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523"/>
        <w:gridCol w:w="1560"/>
        <w:gridCol w:w="737"/>
        <w:gridCol w:w="1505"/>
        <w:gridCol w:w="1259"/>
        <w:gridCol w:w="18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林克斯智能系统（成都）有限公司</w:t>
            </w:r>
            <w:bookmarkEnd w:id="4"/>
          </w:p>
        </w:tc>
        <w:tc>
          <w:tcPr>
            <w:tcW w:w="125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4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O：29.10.07;33.02.01;34.05.00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E：29.10.07;33.02.01;34.05.00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Q：29.10.07;33.02.01;34.05.00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08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Q：29.10.07;33.02.01;34.05.00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E：29.10.07;33.02.01;34.05.00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O：29.10.07;33.02.01;34.05.00</w:t>
            </w: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23" w:type="dxa"/>
            <w:vAlign w:val="top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Q:29.10.07,33.02.01,34.05.00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E:33.02.01,34.05.00</w:t>
            </w:r>
          </w:p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Q:33.02.01,34.05.00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研发流程：</w:t>
            </w:r>
            <w:r>
              <w:rPr>
                <w:rFonts w:hint="eastAsia" w:ascii="宋体" w:hAnsi="宋体"/>
                <w:sz w:val="21"/>
                <w:szCs w:val="21"/>
              </w:rPr>
              <w:t>项目计划——可行性研究——需求分析——总体设计——详细设计——综合测试——软件维护——销售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销售流程：市场开发——合同签订——产品采购——交付——售后服务。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产品研发、销售为关键过程。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固废分类收集，不能回收的由市政环卫定期清运处理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潜在火灾采取应急预案并演练方式进行控制。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合同法、产品质量法、污水排入城镇下水道水质标准（</w:t>
            </w:r>
            <w:r>
              <w:rPr>
                <w:rFonts w:ascii="宋体" w:hAnsi="宋体"/>
                <w:sz w:val="21"/>
                <w:szCs w:val="21"/>
              </w:rPr>
              <w:t>GB/T 31962-2015</w:t>
            </w:r>
            <w:r>
              <w:rPr>
                <w:rFonts w:hint="eastAsia" w:ascii="宋体" w:hAnsi="宋体"/>
                <w:sz w:val="21"/>
                <w:szCs w:val="21"/>
              </w:rPr>
              <w:t>）、大气污染物综合排放标准（</w:t>
            </w:r>
            <w:r>
              <w:rPr>
                <w:rFonts w:ascii="宋体" w:hAnsi="宋体"/>
                <w:sz w:val="21"/>
                <w:szCs w:val="21"/>
              </w:rPr>
              <w:t>GB 16297-1996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类</w:t>
            </w:r>
            <w:r>
              <w:rPr>
                <w:rFonts w:hint="eastAsia" w:ascii="宋体" w:hAnsi="宋体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数据收集测试、运行环境测试、数据导出测试等。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bookmarkStart w:id="6" w:name="_GoBack"/>
      <w:bookmarkEnd w:id="6"/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2020.11.19</w:t>
      </w:r>
      <w:r>
        <w:rPr>
          <w:rFonts w:ascii="宋体"/>
          <w:b/>
          <w:sz w:val="24"/>
          <w:szCs w:val="24"/>
        </w:rPr>
        <w:t xml:space="preserve"> 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2020.11.19</w:t>
      </w:r>
      <w:r>
        <w:rPr>
          <w:rFonts w:ascii="宋体"/>
          <w:b/>
          <w:sz w:val="24"/>
          <w:szCs w:val="24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8475FAC"/>
    <w:rsid w:val="2289296B"/>
    <w:rsid w:val="3DF405E9"/>
    <w:rsid w:val="5196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2020-11-19T02:33:32Z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