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auto"/>
          <w:sz w:val="36"/>
          <w:szCs w:val="36"/>
        </w:rPr>
      </w:pPr>
      <w:bookmarkStart w:id="3" w:name="_GoBack"/>
      <w:r>
        <w:rPr>
          <w:rFonts w:hint="eastAsia" w:ascii="隶书" w:hAnsi="宋体" w:eastAsia="隶书"/>
          <w:bCs/>
          <w:color w:val="auto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757"/>
        <w:gridCol w:w="10731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抽样计划</w:t>
            </w:r>
          </w:p>
        </w:tc>
        <w:tc>
          <w:tcPr>
            <w:tcW w:w="757" w:type="dxa"/>
            <w:vMerge w:val="restart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涉及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条款</w:t>
            </w:r>
          </w:p>
        </w:tc>
        <w:tc>
          <w:tcPr>
            <w:tcW w:w="10731" w:type="dxa"/>
            <w:vAlign w:val="center"/>
          </w:tcPr>
          <w:p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受审核部门：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管理层、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品质部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办公室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业务部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生产部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ab/>
            </w:r>
          </w:p>
          <w:p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主管领导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总经理：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周邓云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管代：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黄傲云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</w:rPr>
              <w:t>陪同人员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潘明志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31" w:type="dxa"/>
            <w:vAlign w:val="center"/>
          </w:tcPr>
          <w:p>
            <w:pPr>
              <w:spacing w:before="12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审核员：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李京田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王旭  张玉 王振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 w:val="24"/>
                <w:szCs w:val="24"/>
              </w:rPr>
              <w:t>审核时间：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2020.11.15</w:t>
            </w:r>
          </w:p>
        </w:tc>
        <w:tc>
          <w:tcPr>
            <w:tcW w:w="1061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31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审核条款：</w:t>
            </w:r>
          </w:p>
        </w:tc>
        <w:tc>
          <w:tcPr>
            <w:tcW w:w="1061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numPr>
                <w:ilvl w:val="0"/>
                <w:numId w:val="1"/>
              </w:numPr>
              <w:shd w:val="clear" w:color="auto" w:fill="FFFFFF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营业执照、资质、组织机构代码等原件的确认；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hd w:val="clear" w:color="auto" w:fill="FFFFFF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审核范围的确认；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</w:rPr>
            </w:pPr>
          </w:p>
        </w:tc>
        <w:tc>
          <w:tcPr>
            <w:tcW w:w="757" w:type="dxa"/>
          </w:tcPr>
          <w:p>
            <w:pPr>
              <w:rPr>
                <w:color w:val="auto"/>
              </w:rPr>
            </w:pPr>
          </w:p>
        </w:tc>
        <w:tc>
          <w:tcPr>
            <w:tcW w:w="10731" w:type="dxa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襄阳刚玉砂轮有限公司,2002年03月15日成立，经营范围包括砂轮、磨料、磨具生产、销售；普通机械设备加工（涉及前置行政许可的项目除外）；汽车配件（不含发动机）生产、销售；二、三类机电产品（不含小轿车和发动机）、橡胶制品，五金工具,汽车（不含小轿车），金属材料，建筑材料，化工产品（不含危险、监控、易制毒化学品及化学试剂）销售。</w:t>
            </w: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认证范围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QMS:</w:t>
            </w:r>
            <w:bookmarkStart w:id="0" w:name="审核范围"/>
            <w:r>
              <w:rPr>
                <w:rFonts w:hint="eastAsia" w:ascii="宋体" w:hAnsi="宋体"/>
                <w:color w:val="auto"/>
                <w:szCs w:val="21"/>
              </w:rPr>
              <w:t>陶瓷结合剂砂轮、树脂结合剂砂轮、橡胶结合剂砂轮的生产</w:t>
            </w:r>
            <w:bookmarkEnd w:id="0"/>
          </w:p>
          <w:p>
            <w:pPr>
              <w:jc w:val="both"/>
              <w:rPr>
                <w:rFonts w:hint="eastAsia" w:eastAsia="宋体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在经营范围内。</w:t>
            </w:r>
            <w:r>
              <w:rPr>
                <w:rFonts w:hint="eastAsia" w:ascii="宋体" w:hAnsi="宋体"/>
                <w:b/>
                <w:bCs/>
                <w:color w:val="auto"/>
              </w:rPr>
              <w:t>不适用条款:</w:t>
            </w: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Q</w:t>
            </w:r>
            <w:r>
              <w:rPr>
                <w:rFonts w:hint="eastAsia" w:ascii="宋体" w:hAnsi="宋体"/>
                <w:b/>
                <w:bCs/>
                <w:color w:val="auto"/>
              </w:rPr>
              <w:t>8.3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不适用理由：</w:t>
            </w:r>
            <w:r>
              <w:rPr>
                <w:rFonts w:hint="eastAsia" w:ascii="宋体" w:hAnsi="宋体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因该公司的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陶瓷结合剂砂轮、树脂结合剂砂轮、橡胶结合剂砂轮的生产 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按照顾客的要求进行，该条款的不适用,</w:t>
            </w:r>
            <w:r>
              <w:rPr>
                <w:rFonts w:hint="eastAsia"/>
                <w:color w:val="auto"/>
              </w:rPr>
              <w:t>不影响组织确保其产品和服务合格的能力和责任，也不会对增强顾客满意产生影响。</w:t>
            </w:r>
          </w:p>
          <w:p>
            <w:pPr>
              <w:jc w:val="both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查国家企业信用信息公示系统，企业无异常经营记录、无违法失信记录。</w:t>
            </w:r>
          </w:p>
          <w:p>
            <w:pPr>
              <w:pStyle w:val="2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对于企业的外包过程也进行了充分识别，公司外包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模具制作和包装箱制作</w:t>
            </w:r>
          </w:p>
        </w:tc>
        <w:tc>
          <w:tcPr>
            <w:tcW w:w="106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60" w:type="dxa"/>
          </w:tcPr>
          <w:p>
            <w:pPr>
              <w:shd w:val="clear" w:color="auto" w:fill="FFFFFF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体系的总体策划及运行情况；管理方针、目标的策划、形成、批准过程及适宜性；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7" w:type="dxa"/>
          </w:tcPr>
          <w:p>
            <w:pPr>
              <w:rPr>
                <w:color w:val="auto"/>
              </w:rPr>
            </w:pPr>
          </w:p>
        </w:tc>
        <w:tc>
          <w:tcPr>
            <w:tcW w:w="10731" w:type="dxa"/>
          </w:tcPr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认证主管部门：综合部，管代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黄傲云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。该公司分为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品质部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办公室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业务部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生产部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ab/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管理体系运行时间：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2020年6月6日发布 ，2020年6月6日实施。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制定、发放、实施了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管理手册、程序文件，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版本 实施日期：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2020年6月6日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；有管理制度和作业指导书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记录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等文件；</w:t>
            </w: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公司制订了管理方针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已发布实施，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该企业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的质量方针是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：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精益求精、质量第一、顾客满意。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pacing w:line="400" w:lineRule="exact"/>
              <w:ind w:firstLine="420" w:firstLineChars="200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公司制订了管理目标及管理方案并将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其分解各部门，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制定目标管理方案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考核办法，综合部负责考核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，经总经理批准后实施，二阶段细查。</w:t>
            </w:r>
          </w:p>
        </w:tc>
        <w:tc>
          <w:tcPr>
            <w:tcW w:w="106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目标</w:t>
            </w:r>
          </w:p>
        </w:tc>
        <w:tc>
          <w:tcPr>
            <w:tcW w:w="757" w:type="dxa"/>
          </w:tcPr>
          <w:p>
            <w:pPr>
              <w:rPr>
                <w:color w:val="auto"/>
              </w:rPr>
            </w:pPr>
          </w:p>
        </w:tc>
        <w:tc>
          <w:tcPr>
            <w:tcW w:w="10731" w:type="dxa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产品一次交检合格率≥90%；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顾客满意率≥92分，在此基础上逐年提高。 </w:t>
            </w:r>
            <w:r>
              <w:rPr>
                <w:color w:val="auto"/>
              </w:rPr>
              <w:t xml:space="preserve">   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color w:val="auto"/>
              </w:rPr>
              <w:t>提供《</w:t>
            </w:r>
            <w:r>
              <w:rPr>
                <w:rFonts w:hint="eastAsia"/>
                <w:color w:val="auto"/>
                <w:lang w:eastAsia="zh-CN"/>
              </w:rPr>
              <w:t>质量目标完成情况统计表</w:t>
            </w:r>
            <w:r>
              <w:rPr>
                <w:rFonts w:hint="eastAsia"/>
                <w:color w:val="auto"/>
              </w:rPr>
              <w:t>》</w:t>
            </w:r>
            <w:r>
              <w:rPr>
                <w:rFonts w:hint="eastAsia"/>
                <w:color w:val="auto"/>
                <w:lang w:eastAsia="zh-CN"/>
              </w:rPr>
              <w:t>，公司每</w:t>
            </w:r>
            <w:r>
              <w:rPr>
                <w:rFonts w:hint="eastAsia"/>
                <w:color w:val="auto"/>
                <w:lang w:val="en-US" w:eastAsia="zh-CN"/>
              </w:rPr>
              <w:t>季度</w:t>
            </w:r>
            <w:r>
              <w:rPr>
                <w:rFonts w:hint="eastAsia"/>
                <w:color w:val="auto"/>
                <w:lang w:eastAsia="zh-CN"/>
              </w:rPr>
              <w:t>针对完成情况进行统计，</w:t>
            </w:r>
            <w:r>
              <w:rPr>
                <w:rFonts w:hint="eastAsia"/>
                <w:color w:val="auto"/>
                <w:lang w:val="en-US" w:eastAsia="zh-CN"/>
              </w:rPr>
              <w:t>提供2020年6-10月</w:t>
            </w:r>
            <w:r>
              <w:rPr>
                <w:rFonts w:hint="eastAsia"/>
                <w:color w:val="auto"/>
                <w:lang w:eastAsia="zh-CN"/>
              </w:rPr>
              <w:t>统计</w:t>
            </w:r>
            <w:r>
              <w:rPr>
                <w:rFonts w:hint="eastAsia"/>
                <w:color w:val="auto"/>
                <w:lang w:val="en-US" w:eastAsia="zh-CN"/>
              </w:rPr>
              <w:t>完成情况，</w:t>
            </w:r>
            <w:r>
              <w:rPr>
                <w:rFonts w:hint="eastAsia"/>
                <w:color w:val="auto"/>
              </w:rPr>
              <w:t>以上</w:t>
            </w:r>
            <w:r>
              <w:rPr>
                <w:rFonts w:hint="eastAsia"/>
                <w:color w:val="auto"/>
                <w:lang w:eastAsia="zh-CN"/>
              </w:rPr>
              <w:t>质量</w:t>
            </w:r>
            <w:r>
              <w:rPr>
                <w:rFonts w:hint="eastAsia"/>
                <w:color w:val="auto"/>
              </w:rPr>
              <w:t>目标均已完成。</w:t>
            </w:r>
          </w:p>
        </w:tc>
        <w:tc>
          <w:tcPr>
            <w:tcW w:w="106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160" w:type="dxa"/>
          </w:tcPr>
          <w:p>
            <w:pP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 xml:space="preserve">内部审核 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管理评审的策划、实施情况及符合性、有效性</w:t>
            </w:r>
          </w:p>
        </w:tc>
        <w:tc>
          <w:tcPr>
            <w:tcW w:w="757" w:type="dxa"/>
          </w:tcPr>
          <w:p>
            <w:pPr>
              <w:rPr>
                <w:color w:val="auto"/>
              </w:rPr>
            </w:pPr>
          </w:p>
        </w:tc>
        <w:tc>
          <w:tcPr>
            <w:tcW w:w="10731" w:type="dxa"/>
          </w:tcPr>
          <w:p>
            <w:pPr>
              <w:autoSpaceDE w:val="0"/>
              <w:autoSpaceDN w:val="0"/>
              <w:adjustRightInd w:val="0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公司制定了《</w:t>
            </w:r>
            <w:r>
              <w:rPr>
                <w:rFonts w:hint="eastAsia" w:cs="宋体"/>
                <w:color w:val="auto"/>
                <w:lang w:val="zh-CN"/>
              </w:rPr>
              <w:t>内部审核控制程序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》</w:t>
            </w:r>
            <w:r>
              <w:rPr>
                <w:rFonts w:hAnsi="宋体" w:cs="宋体"/>
                <w:color w:val="auto"/>
                <w:lang w:val="zh-CN"/>
              </w:rPr>
              <w:t>QP/14-2020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，文件规定每年至少进行一次内部审核，一般在每年的9月份进行。规定了审核的策划、实施、形成记录以及报告结果的要求。</w:t>
            </w:r>
          </w:p>
          <w:p>
            <w:pPr>
              <w:autoSpaceDE w:val="0"/>
              <w:autoSpaceDN w:val="0"/>
              <w:adjustRightInd w:val="0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提供了《</w:t>
            </w:r>
            <w:r>
              <w:rPr>
                <w:color w:val="auto"/>
                <w:kern w:val="0"/>
                <w:szCs w:val="21"/>
              </w:rPr>
              <w:t>2020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年度内审计划》包括审核目的，范围、依据、审核时间、受审部门、日程安排、审核组长和成员等内容。</w:t>
            </w:r>
            <w:r>
              <w:rPr>
                <w:rFonts w:ascii="宋体" w:cs="宋体"/>
                <w:color w:val="auto"/>
                <w:kern w:val="0"/>
                <w:szCs w:val="21"/>
                <w:lang w:val="zh-CN"/>
              </w:rPr>
              <w:t>“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首末次会议签到表</w:t>
            </w:r>
            <w:r>
              <w:rPr>
                <w:rFonts w:ascii="宋体" w:cs="宋体"/>
                <w:color w:val="auto"/>
                <w:kern w:val="0"/>
                <w:szCs w:val="21"/>
                <w:lang w:val="zh-CN"/>
              </w:rPr>
              <w:t>”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和</w:t>
            </w:r>
            <w:r>
              <w:rPr>
                <w:rFonts w:ascii="宋体" w:cs="宋体"/>
                <w:color w:val="auto"/>
                <w:kern w:val="0"/>
                <w:szCs w:val="21"/>
                <w:lang w:val="zh-CN"/>
              </w:rPr>
              <w:t>“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内审检查表</w:t>
            </w:r>
            <w:r>
              <w:rPr>
                <w:rFonts w:ascii="宋体" w:cs="宋体"/>
                <w:color w:val="auto"/>
                <w:kern w:val="0"/>
                <w:szCs w:val="21"/>
                <w:lang w:val="zh-CN"/>
              </w:rPr>
              <w:t>”</w:t>
            </w:r>
          </w:p>
          <w:p>
            <w:pPr>
              <w:autoSpaceDE w:val="0"/>
              <w:autoSpaceDN w:val="0"/>
              <w:adjustRightInd w:val="0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内审时间：</w:t>
            </w:r>
            <w:r>
              <w:rPr>
                <w:color w:val="auto"/>
                <w:kern w:val="0"/>
                <w:szCs w:val="21"/>
              </w:rPr>
              <w:t>2020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年</w:t>
            </w:r>
            <w:r>
              <w:rPr>
                <w:color w:val="auto"/>
                <w:kern w:val="0"/>
                <w:szCs w:val="21"/>
              </w:rPr>
              <w:t>9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月</w:t>
            </w:r>
            <w:r>
              <w:rPr>
                <w:color w:val="auto"/>
                <w:kern w:val="0"/>
                <w:szCs w:val="21"/>
              </w:rPr>
              <w:t>19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依据</w:t>
            </w:r>
            <w:r>
              <w:rPr>
                <w:color w:val="auto"/>
                <w:kern w:val="0"/>
                <w:szCs w:val="21"/>
              </w:rPr>
              <w:t xml:space="preserve">GB/T19001-2016 idt ISO9001:2015  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《质量管理体系</w:t>
            </w:r>
            <w:r>
              <w:rPr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要求》</w:t>
            </w:r>
            <w:r>
              <w:rPr>
                <w:rFonts w:hint="eastAsia" w:ascii="宋体" w:cs="宋体"/>
                <w:color w:val="auto"/>
                <w:kern w:val="0"/>
                <w:szCs w:val="21"/>
              </w:rPr>
              <w:t>；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本公司管理体系文件</w:t>
            </w:r>
            <w:r>
              <w:rPr>
                <w:rFonts w:hint="eastAsia" w:ascii="宋体" w:cs="宋体"/>
                <w:color w:val="auto"/>
                <w:kern w:val="0"/>
                <w:szCs w:val="21"/>
              </w:rPr>
              <w:t>；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相关的法律法规</w:t>
            </w:r>
            <w:r>
              <w:rPr>
                <w:rFonts w:hint="eastAsia" w:ascii="宋体" w:cs="宋体"/>
                <w:color w:val="auto"/>
                <w:kern w:val="0"/>
                <w:szCs w:val="21"/>
              </w:rPr>
              <w:t>；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相关方要求。</w:t>
            </w:r>
          </w:p>
          <w:p>
            <w:pPr>
              <w:autoSpaceDE w:val="0"/>
              <w:autoSpaceDN w:val="0"/>
              <w:adjustRightInd w:val="0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公司按计划实施了内审。</w:t>
            </w: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审核组组长：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黄傲云A组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审核员：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张洁 B组</w:t>
            </w:r>
          </w:p>
          <w:p>
            <w:pPr>
              <w:pStyle w:val="2"/>
              <w:rPr>
                <w:rFonts w:hint="eastAsia"/>
                <w:color w:val="auto"/>
                <w:lang w:val="zh-CN" w:eastAsia="zh-CN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zh-CN" w:eastAsia="zh-CN"/>
              </w:rPr>
              <w:t>2020年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  <w:lang w:val="zh-CN" w:eastAsia="zh-CN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29</w:t>
            </w:r>
            <w:r>
              <w:rPr>
                <w:rFonts w:hint="eastAsia"/>
                <w:color w:val="auto"/>
                <w:lang w:val="zh-CN" w:eastAsia="zh-CN"/>
              </w:rPr>
              <w:t>日，由总经理主持并召开了管理评审，会议由公司最高管理者</w:t>
            </w:r>
            <w:r>
              <w:rPr>
                <w:rFonts w:hint="eastAsia"/>
                <w:color w:val="auto"/>
              </w:rPr>
              <w:t xml:space="preserve">廉东 </w:t>
            </w:r>
            <w:r>
              <w:rPr>
                <w:rFonts w:hint="eastAsia"/>
                <w:color w:val="auto"/>
                <w:lang w:val="zh-CN" w:eastAsia="zh-CN"/>
              </w:rPr>
              <w:t>总经理主持，会议就本公司的管理方针、管理目标、指标对本公司管理体系的现状的适宜性、充分性和有效性进行了一次全面地、正确地评价。参加本次管理评审会议的有管理者代表、贯标的各职能部门负责人、</w:t>
            </w:r>
            <w:r>
              <w:rPr>
                <w:rFonts w:hint="eastAsia"/>
                <w:color w:val="auto"/>
                <w:lang w:val="en-US" w:eastAsia="zh-CN"/>
              </w:rPr>
              <w:t>技术</w:t>
            </w:r>
            <w:r>
              <w:rPr>
                <w:rFonts w:hint="eastAsia"/>
                <w:color w:val="auto"/>
                <w:lang w:val="zh-CN" w:eastAsia="zh-CN"/>
              </w:rPr>
              <w:t>部、</w:t>
            </w:r>
            <w:r>
              <w:rPr>
                <w:rFonts w:hint="eastAsia"/>
                <w:color w:val="auto"/>
                <w:lang w:val="en-US" w:eastAsia="zh-CN"/>
              </w:rPr>
              <w:t>综合</w:t>
            </w:r>
            <w:r>
              <w:rPr>
                <w:rFonts w:hint="eastAsia"/>
                <w:color w:val="auto"/>
                <w:lang w:val="zh-CN" w:eastAsia="zh-CN"/>
              </w:rPr>
              <w:t>部负责人等。</w:t>
            </w:r>
            <w:r>
              <w:rPr>
                <w:rFonts w:hint="eastAsia"/>
                <w:color w:val="auto"/>
                <w:lang w:val="en-US" w:eastAsia="zh-CN"/>
              </w:rPr>
              <w:t>各部门分别提交了部门运行报告，上述</w:t>
            </w:r>
            <w:r>
              <w:rPr>
                <w:rFonts w:hint="eastAsia"/>
                <w:color w:val="auto"/>
                <w:lang w:val="zh-CN" w:eastAsia="zh-CN"/>
              </w:rPr>
              <w:t>相关证实材料</w:t>
            </w:r>
            <w:r>
              <w:rPr>
                <w:rFonts w:hint="eastAsia"/>
                <w:color w:val="auto"/>
                <w:lang w:val="en-US" w:eastAsia="zh-CN"/>
              </w:rPr>
              <w:t>所为输入</w:t>
            </w:r>
            <w:r>
              <w:rPr>
                <w:rFonts w:hint="eastAsia"/>
                <w:color w:val="auto"/>
                <w:lang w:val="zh-CN"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输出为：</w:t>
            </w:r>
            <w:r>
              <w:rPr>
                <w:rFonts w:hint="eastAsia"/>
                <w:color w:val="auto"/>
                <w:lang w:val="zh-CN" w:eastAsia="zh-CN"/>
              </w:rPr>
              <w:t>最终形成《管理评审报告》，</w:t>
            </w:r>
            <w:r>
              <w:rPr>
                <w:rFonts w:hint="eastAsia"/>
                <w:color w:val="auto"/>
                <w:lang w:val="en-US" w:eastAsia="zh-CN"/>
              </w:rPr>
              <w:t>并提出了改进计划。 详见二阶段审核记录。</w:t>
            </w:r>
          </w:p>
        </w:tc>
        <w:tc>
          <w:tcPr>
            <w:tcW w:w="106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了解产品实现过程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策划、实施和监视测量情况</w:t>
            </w:r>
          </w:p>
        </w:tc>
        <w:tc>
          <w:tcPr>
            <w:tcW w:w="757" w:type="dxa"/>
          </w:tcPr>
          <w:p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10731" w:type="dxa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产品实现流程：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软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树脂砂轮工艺流程：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（磨料 树脂液 填料 树脂粉）-配混料-成型（关键工序）-硬化（特殊工序）-精加工-检验-包装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橡胶砂轮工艺流程：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配料-结合剂混制-成型料混制-成型（关键工序）-硫化（特殊工序）-加工-成品检验-包装入库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陶瓷砂轮工艺流程：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（磨料  结合剂-结合剂配制  湿润剂）-配料-混料-成型（关键工序）-干燥-装窑-烧成（特殊工序）-精加工-检验-标志-包装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关键工序：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成型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特殊工序：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硬化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硫化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烧成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为实现产品质量目标配置了相应人员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</w:rPr>
              <w:t>；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技术人员、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人员、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人员等。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技术人员均经过专业培训等)；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设备有：电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滚筒式混料机、逆流式混料机、四柱式液压机、干燥室、燃气节能式车窑、硬化炉、砂轮平面双背麻、砂轮外圆磨、异形砂轮车床、砂轮平面车床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办公设备：电脑、打印机、传真机、电话等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。提供维修保养计划及记录，满足要求。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监测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软件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砂轮回转试验机、轴辊式静平衡器、喷砂硬度机、塞规、砂轮圆跳动仪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4"/>
                <w:szCs w:val="24"/>
                <w:lang w:val="en-US" w:eastAsia="zh-CN" w:bidi="ar-SA"/>
              </w:rPr>
              <w:t xml:space="preserve">执行标准 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Cs w:val="22"/>
              </w:rPr>
              <w:t xml:space="preserve"> </w:t>
            </w:r>
            <w:r>
              <w:rPr>
                <w:rFonts w:hint="eastAsia"/>
                <w:color w:val="auto"/>
              </w:rPr>
              <w:t>陶瓷砂轮技术文件汇编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>QW/GY-02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树脂砂轮技术文件汇编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>QW/GY-03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橡胶砂轮技术文件汇编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>QW/GY-04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固结磨具 安全要求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GB 2494-2014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固结磨具 一般要求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GB/T 2484-2006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固结磨具 技术要求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GB/T 2485-2016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固结磨具 硬度检验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GB/T 2490-2007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固结磨具 交付砂轮允许的不平衡量 测量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GB/T 2492-2017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砂轮的回转试验方法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GB/T 2493-2013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普通磨具 树脂重负荷磨削砂轮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JB/T 3631-2005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普通磨具 外观、尺寸和形位公差试验方法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JB/T 7992-2004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固结磨具 检验规则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JB/T 10450-2015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固结磨具 螺栓紧固砂轮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JB/T 7983-2013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固结磨具 包装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GB/T 2495-2017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磨削机械安全规程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 xml:space="preserve">    GB 4674-2009</w:t>
            </w:r>
            <w:r>
              <w:rPr>
                <w:rFonts w:hint="eastAsia"/>
                <w:color w:val="auto"/>
              </w:rPr>
              <w:tab/>
            </w:r>
          </w:p>
          <w:p>
            <w:pPr>
              <w:rPr>
                <w:rFonts w:hint="eastAsia"/>
                <w:color w:val="auto"/>
                <w:szCs w:val="22"/>
              </w:rPr>
            </w:pPr>
          </w:p>
          <w:p>
            <w:pPr>
              <w:rPr>
                <w:rFonts w:hint="default"/>
                <w:color w:val="auto"/>
                <w:szCs w:val="22"/>
                <w:lang w:val="en-US" w:eastAsia="zh-CN"/>
              </w:rPr>
            </w:pPr>
            <w:r>
              <w:rPr>
                <w:rFonts w:hint="default"/>
                <w:color w:val="auto"/>
                <w:szCs w:val="22"/>
                <w:lang w:val="en-US" w:eastAsia="zh-CN"/>
              </w:rPr>
              <w:t>接收准则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:</w:t>
            </w:r>
            <w:r>
              <w:rPr>
                <w:rFonts w:hint="default"/>
                <w:color w:val="auto"/>
                <w:szCs w:val="22"/>
                <w:lang w:val="en-US" w:eastAsia="zh-CN"/>
              </w:rPr>
              <w:t>依据验收交付规范、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交验准则。</w:t>
            </w:r>
          </w:p>
          <w:p>
            <w:pPr>
              <w:rPr>
                <w:rFonts w:hint="default"/>
                <w:color w:val="auto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lang w:val="en-US" w:eastAsia="zh-CN"/>
              </w:rPr>
              <w:t>服务合同、</w:t>
            </w:r>
            <w:r>
              <w:rPr>
                <w:rFonts w:hint="default"/>
                <w:color w:val="auto"/>
                <w:szCs w:val="22"/>
                <w:lang w:val="en-US" w:eastAsia="zh-CN"/>
              </w:rPr>
              <w:t>相关标准、用户要求等进行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接收</w:t>
            </w:r>
            <w:r>
              <w:rPr>
                <w:rFonts w:hint="default"/>
                <w:color w:val="auto"/>
                <w:szCs w:val="22"/>
                <w:lang w:val="en-US" w:eastAsia="zh-CN"/>
              </w:rPr>
              <w:t>，以保证交付的产品满足要求</w:t>
            </w:r>
          </w:p>
          <w:p>
            <w:pPr>
              <w:ind w:firstLine="420" w:firstLineChars="200"/>
              <w:rPr>
                <w:rFonts w:hint="eastAsia" w:eastAsia="宋体"/>
                <w:b w:val="0"/>
                <w:bCs w:val="0"/>
                <w:color w:val="auto"/>
                <w:lang w:eastAsia="zh-CN"/>
              </w:rPr>
            </w:pPr>
          </w:p>
        </w:tc>
        <w:tc>
          <w:tcPr>
            <w:tcW w:w="106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160" w:type="dxa"/>
          </w:tcPr>
          <w:p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生产过程控制情况</w:t>
            </w:r>
          </w:p>
        </w:tc>
        <w:tc>
          <w:tcPr>
            <w:tcW w:w="757" w:type="dxa"/>
          </w:tcPr>
          <w:p>
            <w:pPr>
              <w:rPr>
                <w:color w:val="auto"/>
              </w:rPr>
            </w:pPr>
          </w:p>
        </w:tc>
        <w:tc>
          <w:tcPr>
            <w:tcW w:w="10731" w:type="dxa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生产部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负责产品实现和服务提供的策划，策划输出的具体结果包括以下内容：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a）确定产品和生产的要求；</w:t>
            </w:r>
            <w:r>
              <w:rPr>
                <w:rFonts w:hint="eastAsia" w:ascii="宋体" w:hAnsi="宋体"/>
                <w:color w:val="auto"/>
                <w:szCs w:val="21"/>
              </w:rPr>
              <w:t>陶瓷结合剂砂轮、树脂结合剂砂轮、橡胶结合剂砂轮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的相关标准要求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、合同、客户技术要求。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cs="黑体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  <w:t>b）建立过程准则以及产品和服务的接收准则；---</w:t>
            </w: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  <w:lang w:val="en-US" w:eastAsia="zh-CN"/>
              </w:rPr>
              <w:t>检验规范</w:t>
            </w: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  <w:t>、</w:t>
            </w: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  <w:lang w:eastAsia="zh-CN"/>
              </w:rPr>
              <w:t>作业</w:t>
            </w: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  <w:t>指导</w:t>
            </w: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  <w:lang w:val="en-US" w:eastAsia="zh-CN"/>
              </w:rPr>
              <w:t>文件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cs="黑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  <w:t>c）确定符合产品和服务要求的资源；---</w:t>
            </w: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  <w:lang w:val="en-US" w:eastAsia="zh-CN"/>
              </w:rPr>
              <w:t>生产工艺</w:t>
            </w: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  <w:t>流程图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cs="黑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  <w:t>d）按照准则实施过程控制；---生产和服务过程监控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cs="黑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  <w:t>e）保持、保留必要的文件和记录。---文件和质量记录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cs="黑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  <w:t>---策划输出经过评审及跟进、必要的更改控制及批准等以适合组织的运行需要。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  <w:t>----外包过程</w:t>
            </w: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</w:rPr>
              <w:t>模具制作和包装箱制作</w:t>
            </w: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  <w:t>；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  <w:t>----</w:t>
            </w: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  <w:lang w:eastAsia="zh-CN"/>
              </w:rPr>
              <w:t>特殊</w:t>
            </w: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  <w:t>过程的识别：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硬化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硫化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烧成</w:t>
            </w: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  <w:lang w:val="en-US" w:eastAsia="zh-CN"/>
              </w:rPr>
              <w:t>过程</w:t>
            </w: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  <w:t>；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cs="黑体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  <w:lang w:val="en-US" w:eastAsia="zh-CN"/>
              </w:rPr>
              <w:t>----</w:t>
            </w: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  <w:lang w:eastAsia="zh-CN"/>
              </w:rPr>
              <w:t>关键工序：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成型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cs="Times New Roman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Cs w:val="21"/>
              </w:rPr>
              <w:t>-----经确认：暂无策划的更改。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上述均有相关的记录及验收报告，二阶段详查</w:t>
            </w:r>
          </w:p>
        </w:tc>
        <w:tc>
          <w:tcPr>
            <w:tcW w:w="106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检验人员对产品质量的保障情况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产品放行情况</w:t>
            </w:r>
          </w:p>
        </w:tc>
        <w:tc>
          <w:tcPr>
            <w:tcW w:w="757" w:type="dxa"/>
          </w:tcPr>
          <w:p>
            <w:pPr>
              <w:rPr>
                <w:color w:val="auto"/>
              </w:rPr>
            </w:pPr>
          </w:p>
        </w:tc>
        <w:tc>
          <w:tcPr>
            <w:tcW w:w="1073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公司制定有：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《绩效监测和测量控制程序》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监测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设备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砂轮回转试验机、轴辊式静平衡器、喷砂硬度机、塞规、砂轮圆跳动仪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公司同时通过内部审核、管评评审进行监视。</w:t>
            </w:r>
          </w:p>
        </w:tc>
        <w:tc>
          <w:tcPr>
            <w:tcW w:w="106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不符合、纠正预防措施的控制与实施的有效性（Q）；</w:t>
            </w:r>
          </w:p>
        </w:tc>
        <w:tc>
          <w:tcPr>
            <w:tcW w:w="757" w:type="dxa"/>
          </w:tcPr>
          <w:p>
            <w:pPr>
              <w:rPr>
                <w:color w:val="auto"/>
              </w:rPr>
            </w:pPr>
          </w:p>
        </w:tc>
        <w:tc>
          <w:tcPr>
            <w:tcW w:w="107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述：公司的公司制定有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不合格品控制程序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《纠正预防措施控制程序》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确定了具体的管理要求，对质量检查中发现不合格品进行整改，实施纠正后进行再检验，检查内容及结果建立记录负责人回答：对数据分析评价的方法和内容进行规定。经了解，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部常用数据分析方法主要有直方图、因果分析、鱼刺图、排列图、对策表等法。所收集信息包括材料供方、顾客满意率、产品质量等。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查到《分析报告》，对产品的质量情况、顾客满意度情况、体系的绩效和有效性、措施的有效性、外部供方的绩效、改进需求等进行数据总结，采用直方图、因果分析、鱼刺图、排列图、对策表等方法进行分析。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提供了公司质量管理体系运行情况报告，包括产品交付合格率、顾客满意率、运行过程控制、供方业绩评定、体系运行绩效情况等方面的汇总分析，工作成果符合预期效果，提出继续保持建议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06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采购、销售过程控制情况、顾客满意度调查情况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073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 xml:space="preserve">公司主要通过电话方式、微信、QQ、市场调研等了解顾客需求、意见、问询及合同的处理等，不断提高服务水平。主要进行以下沟通： 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1、向顾客提供保证产品和服务的有关信息，维护及应急措施。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2、接受顾客问询、询价、合同的处理。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3、对顾客的投诉或意见进行处理和答复。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4、客户信息等顾客财产的处置与管理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提供《满意度调查表》，目前沟通渠道畅通。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提供销售合同及合同评审记录，保存完好，符合要求。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企业有建立合同的更改的流程，合同中产品和服务要求的更改由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  <w:t>行政部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负责管理，当客户合同要求变更时，填写“合同变更通知单”通知相关职能部门，并更新相关文件及时通知相关部门。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  <w:t>提供了</w:t>
            </w:r>
            <w:r>
              <w:rPr>
                <w:rFonts w:hint="eastAsia"/>
                <w:color w:val="auto"/>
                <w:lang w:eastAsia="zh-CN"/>
              </w:rPr>
              <w:t>《</w:t>
            </w:r>
            <w:r>
              <w:rPr>
                <w:rFonts w:hint="eastAsia"/>
                <w:color w:val="auto"/>
              </w:rPr>
              <w:t>合同变更通知单</w:t>
            </w:r>
            <w:r>
              <w:rPr>
                <w:rFonts w:hint="eastAsia"/>
                <w:color w:val="auto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保存完整，符合要求。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制定了《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zh-CN"/>
              </w:rPr>
              <w:t>采购管理控制程序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》，内容符合标准要求。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规定了对选择评价和重新评审供方的方法。通过调查供方的质量保证能力如：产品质量情况、价格情况、交货及时性、售后服务等方面进行评价。符合要求和企业实际情况。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微信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提供有《合格供方名单》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《供方评定记录表》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采购合同、采购检验等记录，采购过程受控。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  <w:t>企业对顾客对产品是否满意的信息进行监视，并编制《满意情况调查表》。对调查表中各项目进行测算，公司于2020年4月对主要客户进行了电话问卷调查，分别对项目及质量、价格、数据准确、问题解决性等内容进行调查，客户均对相关内容进行了反馈，从统计数据中可以看出，顾客满意度为9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  <w:t>%，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符合目标≥95%的要求</w:t>
            </w:r>
            <w:r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  <w:t>，目标完成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。</w:t>
            </w:r>
          </w:p>
        </w:tc>
        <w:tc>
          <w:tcPr>
            <w:tcW w:w="1061" w:type="dxa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Y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办公区域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及生产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现场观察：与质量有关活动的现场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观察</w:t>
            </w:r>
          </w:p>
        </w:tc>
        <w:tc>
          <w:tcPr>
            <w:tcW w:w="757" w:type="dxa"/>
          </w:tcPr>
          <w:p>
            <w:pPr>
              <w:rPr>
                <w:color w:val="auto"/>
              </w:rPr>
            </w:pPr>
          </w:p>
        </w:tc>
        <w:tc>
          <w:tcPr>
            <w:tcW w:w="10731" w:type="dxa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远程查看公司办公环境适宜，无异常。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经询问查看</w:t>
            </w:r>
            <w:r>
              <w:rPr>
                <w:rFonts w:hint="eastAsia"/>
                <w:color w:val="auto"/>
                <w:lang w:eastAsia="zh-CN"/>
              </w:rPr>
              <w:t>，注册地址：</w:t>
            </w:r>
            <w:bookmarkStart w:id="1" w:name="注册地址"/>
            <w:r>
              <w:rPr>
                <w:color w:val="auto"/>
              </w:rPr>
              <w:t>襄阳市樊城区解放路银泰百货C栋804室</w:t>
            </w:r>
            <w:bookmarkEnd w:id="1"/>
            <w:r>
              <w:rPr>
                <w:rFonts w:hint="eastAsia"/>
                <w:color w:val="auto"/>
                <w:lang w:eastAsia="zh-CN"/>
              </w:rPr>
              <w:t> 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生产经营地址：</w:t>
            </w:r>
            <w:bookmarkStart w:id="2" w:name="生产地址"/>
            <w:r>
              <w:rPr>
                <w:color w:val="auto"/>
              </w:rPr>
              <w:t>湖北省襄阳市高新区米庄镇新城路90号</w:t>
            </w:r>
            <w:bookmarkEnd w:id="2"/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现</w:t>
            </w:r>
            <w:r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  <w:t>占地面积7112.4㎡  车间建筑面积2913.91㎡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办公场所通道畅通，光线充足，排风设施正常运转。生产车间地面干净整洁，生产设备运行良好。满足需求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60" w:type="dxa"/>
            <w:vAlign w:val="top"/>
          </w:tcPr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  <w:t>是否具备二阶段审核结论</w:t>
            </w:r>
          </w:p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</w:pPr>
          </w:p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757" w:type="dxa"/>
            <w:vAlign w:val="top"/>
          </w:tcPr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31" w:type="dxa"/>
            <w:vAlign w:val="top"/>
          </w:tcPr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  <w:t>通过一阶段对受审核方的管理、办公及</w:t>
            </w:r>
            <w:r>
              <w:rPr>
                <w:rFonts w:hint="eastAsia" w:ascii="宋体" w:hAnsi="宋体" w:cs="Tahoma"/>
                <w:color w:val="auto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  <w:t>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</w:pPr>
          </w:p>
          <w:p>
            <w:pPr>
              <w:tabs>
                <w:tab w:val="left" w:pos="7380"/>
              </w:tabs>
              <w:rPr>
                <w:rFonts w:hint="default" w:ascii="宋体" w:hAnsi="宋体" w:eastAsia="宋体" w:cs="Tahom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  <w:t>二阶段重点审核：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Tahoma"/>
                <w:color w:val="auto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陶瓷结合剂砂轮、树脂结合剂砂轮、橡胶结合剂砂轮的生产 </w:t>
            </w:r>
          </w:p>
          <w:p>
            <w:pPr>
              <w:tabs>
                <w:tab w:val="left" w:pos="7380"/>
              </w:tabs>
              <w:rPr>
                <w:rFonts w:hint="default" w:ascii="宋体" w:hAnsi="宋体" w:eastAsia="宋体" w:cs="Tahom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  <w:t>重点审核部门：</w:t>
            </w:r>
            <w:r>
              <w:rPr>
                <w:rFonts w:hint="eastAsia" w:ascii="宋体" w:hAnsi="宋体" w:cs="Tahoma"/>
                <w:color w:val="auto"/>
                <w:szCs w:val="21"/>
                <w:lang w:val="en-US" w:eastAsia="zh-CN"/>
              </w:rPr>
              <w:t>品质</w:t>
            </w:r>
            <w:r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  <w:t>部、</w:t>
            </w:r>
            <w:r>
              <w:rPr>
                <w:rFonts w:hint="eastAsia" w:ascii="宋体" w:hAnsi="宋体" w:cs="Tahoma"/>
                <w:color w:val="auto"/>
                <w:szCs w:val="21"/>
                <w:lang w:val="en-US" w:eastAsia="zh-CN"/>
              </w:rPr>
              <w:t>生产部 业务部  办公室</w:t>
            </w:r>
          </w:p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  <w:t>重点审核过程：</w:t>
            </w:r>
            <w:r>
              <w:rPr>
                <w:rFonts w:hint="eastAsia" w:ascii="宋体" w:hAnsi="宋体" w:cs="Tahoma"/>
                <w:color w:val="auto"/>
                <w:szCs w:val="21"/>
                <w:lang w:val="en-US" w:eastAsia="zh-CN"/>
              </w:rPr>
              <w:t>生产过程、检验过程、采购过程、销售过程、人力资源过程</w:t>
            </w:r>
            <w:r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  <w:t>等。</w:t>
            </w:r>
          </w:p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  <w:t>重点审核场所：</w:t>
            </w:r>
            <w:r>
              <w:rPr>
                <w:rFonts w:hint="eastAsia" w:ascii="宋体" w:hAnsi="宋体" w:cs="Tahoma"/>
                <w:color w:val="auto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  <w:t>场所、办公场所。</w:t>
            </w:r>
          </w:p>
          <w:p>
            <w:pPr>
              <w:tabs>
                <w:tab w:val="left" w:pos="7380"/>
              </w:tabs>
              <w:rPr>
                <w:rFonts w:hint="default" w:ascii="宋体" w:hAnsi="宋体" w:eastAsia="宋体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szCs w:val="21"/>
                <w:lang w:val="en-US" w:eastAsia="zh-CN"/>
              </w:rPr>
              <w:t>审核时间：2020.</w:t>
            </w:r>
            <w:r>
              <w:rPr>
                <w:rFonts w:hint="eastAsia" w:ascii="宋体" w:hAnsi="宋体" w:cs="Tahoma"/>
                <w:color w:val="auto"/>
                <w:szCs w:val="21"/>
                <w:lang w:val="en-US" w:eastAsia="zh-CN"/>
              </w:rPr>
              <w:t>11.19</w:t>
            </w:r>
          </w:p>
        </w:tc>
        <w:tc>
          <w:tcPr>
            <w:tcW w:w="1061" w:type="dxa"/>
          </w:tcPr>
          <w:p>
            <w:pPr>
              <w:rPr>
                <w:color w:val="auto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hint="eastAsia"/>
          <w:color w:val="auto"/>
        </w:rPr>
      </w:pPr>
      <w:r>
        <w:rPr>
          <w:color w:val="auto"/>
        </w:rPr>
        <w:ptab w:relativeTo="margin" w:alignment="center" w:leader="none"/>
      </w:r>
    </w:p>
    <w:bookmarkEnd w:id="3"/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ISC-B-I-08 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A4FD1"/>
    <w:multiLevelType w:val="singleLevel"/>
    <w:tmpl w:val="5A6A4F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3373A"/>
    <w:rsid w:val="001A2D7F"/>
    <w:rsid w:val="00337922"/>
    <w:rsid w:val="00340867"/>
    <w:rsid w:val="00380837"/>
    <w:rsid w:val="00410914"/>
    <w:rsid w:val="00536930"/>
    <w:rsid w:val="00564E53"/>
    <w:rsid w:val="00644FE2"/>
    <w:rsid w:val="0067640C"/>
    <w:rsid w:val="006E678B"/>
    <w:rsid w:val="007757F3"/>
    <w:rsid w:val="007E34EF"/>
    <w:rsid w:val="007E6AEB"/>
    <w:rsid w:val="008973EE"/>
    <w:rsid w:val="00971600"/>
    <w:rsid w:val="009973B4"/>
    <w:rsid w:val="009F7EED"/>
    <w:rsid w:val="00AF0AAB"/>
    <w:rsid w:val="00BF597E"/>
    <w:rsid w:val="00C51A36"/>
    <w:rsid w:val="00C55228"/>
    <w:rsid w:val="00C81A4B"/>
    <w:rsid w:val="00CE315A"/>
    <w:rsid w:val="00D06F59"/>
    <w:rsid w:val="00D8388C"/>
    <w:rsid w:val="00EB0164"/>
    <w:rsid w:val="00ED0F62"/>
    <w:rsid w:val="0112049F"/>
    <w:rsid w:val="02471F32"/>
    <w:rsid w:val="032D41CE"/>
    <w:rsid w:val="034F5360"/>
    <w:rsid w:val="05574559"/>
    <w:rsid w:val="05C40BF0"/>
    <w:rsid w:val="064D1A4F"/>
    <w:rsid w:val="06FF140F"/>
    <w:rsid w:val="078D5D4B"/>
    <w:rsid w:val="09616EA2"/>
    <w:rsid w:val="097A79AF"/>
    <w:rsid w:val="09C63592"/>
    <w:rsid w:val="0AC26DEC"/>
    <w:rsid w:val="0BF45F0C"/>
    <w:rsid w:val="0D287F2B"/>
    <w:rsid w:val="0D4C4241"/>
    <w:rsid w:val="0D610903"/>
    <w:rsid w:val="0DAF18F2"/>
    <w:rsid w:val="10273980"/>
    <w:rsid w:val="108219C2"/>
    <w:rsid w:val="108B5ACB"/>
    <w:rsid w:val="1110240E"/>
    <w:rsid w:val="11370FA2"/>
    <w:rsid w:val="11A1366E"/>
    <w:rsid w:val="11EE3B56"/>
    <w:rsid w:val="123A37D5"/>
    <w:rsid w:val="12671076"/>
    <w:rsid w:val="12DA704D"/>
    <w:rsid w:val="14670DE6"/>
    <w:rsid w:val="16C50018"/>
    <w:rsid w:val="16ED1FFF"/>
    <w:rsid w:val="181053A5"/>
    <w:rsid w:val="18841694"/>
    <w:rsid w:val="18B40523"/>
    <w:rsid w:val="1A29370E"/>
    <w:rsid w:val="1A6B3EA3"/>
    <w:rsid w:val="1AF26115"/>
    <w:rsid w:val="1BE235E4"/>
    <w:rsid w:val="1C6C7552"/>
    <w:rsid w:val="1C84646C"/>
    <w:rsid w:val="1D013E78"/>
    <w:rsid w:val="1D62714A"/>
    <w:rsid w:val="1E140045"/>
    <w:rsid w:val="1FCD3036"/>
    <w:rsid w:val="200E5784"/>
    <w:rsid w:val="20EA40BF"/>
    <w:rsid w:val="21A1160E"/>
    <w:rsid w:val="220728BF"/>
    <w:rsid w:val="23F37A05"/>
    <w:rsid w:val="246D3A6B"/>
    <w:rsid w:val="24817691"/>
    <w:rsid w:val="24B1474B"/>
    <w:rsid w:val="256E2769"/>
    <w:rsid w:val="25DE41C1"/>
    <w:rsid w:val="272A38A8"/>
    <w:rsid w:val="28886DB8"/>
    <w:rsid w:val="288C6B78"/>
    <w:rsid w:val="2965280D"/>
    <w:rsid w:val="29AC4420"/>
    <w:rsid w:val="2B5165B9"/>
    <w:rsid w:val="2BF0428A"/>
    <w:rsid w:val="2CDB7450"/>
    <w:rsid w:val="2CDC22C5"/>
    <w:rsid w:val="2CF63DA1"/>
    <w:rsid w:val="2D3B0381"/>
    <w:rsid w:val="2D804B65"/>
    <w:rsid w:val="2FCE2E33"/>
    <w:rsid w:val="2FFC2363"/>
    <w:rsid w:val="3105594C"/>
    <w:rsid w:val="31131BF3"/>
    <w:rsid w:val="314800EE"/>
    <w:rsid w:val="327E23D6"/>
    <w:rsid w:val="33D76529"/>
    <w:rsid w:val="34914A65"/>
    <w:rsid w:val="368B66F1"/>
    <w:rsid w:val="36DD1450"/>
    <w:rsid w:val="37B811B1"/>
    <w:rsid w:val="39544057"/>
    <w:rsid w:val="3A783CDD"/>
    <w:rsid w:val="3C342E3A"/>
    <w:rsid w:val="3E6C4DAB"/>
    <w:rsid w:val="41880D6C"/>
    <w:rsid w:val="41E87CC6"/>
    <w:rsid w:val="42CC3460"/>
    <w:rsid w:val="435D2F7B"/>
    <w:rsid w:val="44A05C3C"/>
    <w:rsid w:val="44C461B5"/>
    <w:rsid w:val="465052DF"/>
    <w:rsid w:val="46660FDC"/>
    <w:rsid w:val="47011C21"/>
    <w:rsid w:val="48446D17"/>
    <w:rsid w:val="48783DB7"/>
    <w:rsid w:val="48945FE5"/>
    <w:rsid w:val="49D3753E"/>
    <w:rsid w:val="4ADB03B6"/>
    <w:rsid w:val="4B014AF0"/>
    <w:rsid w:val="4BF16B09"/>
    <w:rsid w:val="4DA6597F"/>
    <w:rsid w:val="4E9571BC"/>
    <w:rsid w:val="4EB57A7E"/>
    <w:rsid w:val="4EDF64B2"/>
    <w:rsid w:val="504F78CE"/>
    <w:rsid w:val="50554871"/>
    <w:rsid w:val="507A55CF"/>
    <w:rsid w:val="50A84121"/>
    <w:rsid w:val="52E157DC"/>
    <w:rsid w:val="532F3E38"/>
    <w:rsid w:val="53E45CD9"/>
    <w:rsid w:val="54241619"/>
    <w:rsid w:val="55422A42"/>
    <w:rsid w:val="55EF48D9"/>
    <w:rsid w:val="56212E46"/>
    <w:rsid w:val="56290ECA"/>
    <w:rsid w:val="56453B17"/>
    <w:rsid w:val="57F6787C"/>
    <w:rsid w:val="58C00CA7"/>
    <w:rsid w:val="590E4E4D"/>
    <w:rsid w:val="5A6B59F2"/>
    <w:rsid w:val="5CC63670"/>
    <w:rsid w:val="5D31608C"/>
    <w:rsid w:val="5DDB20A9"/>
    <w:rsid w:val="5DED1225"/>
    <w:rsid w:val="5EA12B9A"/>
    <w:rsid w:val="5ED90142"/>
    <w:rsid w:val="5F2C2A6E"/>
    <w:rsid w:val="61160F0A"/>
    <w:rsid w:val="6125709D"/>
    <w:rsid w:val="617848A5"/>
    <w:rsid w:val="627C58DE"/>
    <w:rsid w:val="6306465F"/>
    <w:rsid w:val="63263694"/>
    <w:rsid w:val="63354D36"/>
    <w:rsid w:val="659325D0"/>
    <w:rsid w:val="65AA3A0D"/>
    <w:rsid w:val="660233BE"/>
    <w:rsid w:val="686D34B0"/>
    <w:rsid w:val="69192091"/>
    <w:rsid w:val="69195B4D"/>
    <w:rsid w:val="693D36AD"/>
    <w:rsid w:val="6B327BA0"/>
    <w:rsid w:val="6B8504A3"/>
    <w:rsid w:val="6B885EA2"/>
    <w:rsid w:val="6CC73B38"/>
    <w:rsid w:val="6CE94EFA"/>
    <w:rsid w:val="6D186A1C"/>
    <w:rsid w:val="6D4C475B"/>
    <w:rsid w:val="6D543100"/>
    <w:rsid w:val="6DE03A86"/>
    <w:rsid w:val="6E5272ED"/>
    <w:rsid w:val="6FA52CA9"/>
    <w:rsid w:val="72842BB6"/>
    <w:rsid w:val="730E3127"/>
    <w:rsid w:val="73A249E4"/>
    <w:rsid w:val="74504086"/>
    <w:rsid w:val="757F5514"/>
    <w:rsid w:val="76AF2254"/>
    <w:rsid w:val="77A73786"/>
    <w:rsid w:val="77DD3A5A"/>
    <w:rsid w:val="78B7098E"/>
    <w:rsid w:val="7AB96E14"/>
    <w:rsid w:val="7C7B2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2020-11-24T15:06:45Z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