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重庆荣淇金属制品有限公司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14.02.01;17.02.00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14.02.01;17.02.00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声测管：焊管——下料——焊接——组装接头——检验——入库</w:t>
            </w:r>
          </w:p>
          <w:p>
            <w:pPr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塑料波纹管：配料——挤出成型——检验——入库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2"/>
              </w:rPr>
              <w:t>金属波纹管：钢带——绕制成型——切割——检验——入库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关键工序：焊接、成型，造成的质量风险：虚焊、不密封、尺寸不合格、破损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GB/T31438-2015</w:t>
            </w:r>
            <w:r>
              <w:rPr>
                <w:rFonts w:hint="eastAsia" w:ascii="宋体" w:hAnsi="宋体"/>
                <w:szCs w:val="21"/>
              </w:rPr>
              <w:t>《混泥土灌注桩用钢薄壁声测管》</w:t>
            </w:r>
            <w:bookmarkStart w:id="5" w:name="_GoBack"/>
            <w:bookmarkEnd w:id="5"/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《预应力混凝土桥梁用金属波纹管》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</w:rPr>
              <w:t>JG225-2007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、《</w:t>
            </w:r>
            <w:r>
              <w:rPr>
                <w:rFonts w:ascii="宋体" w:hAnsi="宋体"/>
                <w:color w:val="000000" w:themeColor="text1"/>
                <w:szCs w:val="21"/>
              </w:rPr>
              <w:t>预应力混凝土桥梁用塑料波纹管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》</w:t>
            </w:r>
            <w:r>
              <w:rPr>
                <w:rFonts w:ascii="宋体" w:hAnsi="宋体"/>
                <w:color w:val="000000" w:themeColor="text1"/>
                <w:szCs w:val="21"/>
              </w:rPr>
              <w:t>JT/T529-2016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83185</wp:posOffset>
            </wp:positionV>
            <wp:extent cx="422910" cy="327660"/>
            <wp:effectExtent l="19050" t="0" r="0" b="0"/>
            <wp:wrapNone/>
            <wp:docPr id="6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83185</wp:posOffset>
            </wp:positionV>
            <wp:extent cx="422910" cy="327660"/>
            <wp:effectExtent l="19050" t="0" r="0" b="0"/>
            <wp:wrapNone/>
            <wp:docPr id="5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color w:val="000000"/>
          <w:szCs w:val="21"/>
        </w:rPr>
        <w:t>2020.11.15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2020.11.15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C94"/>
    <w:rsid w:val="00411C94"/>
    <w:rsid w:val="00C64874"/>
    <w:rsid w:val="00E86382"/>
    <w:rsid w:val="04D96551"/>
    <w:rsid w:val="1EDA0479"/>
    <w:rsid w:val="53CA3721"/>
    <w:rsid w:val="6BDE2D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2020-11-23T05:21:58Z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