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37"/>
        <w:gridCol w:w="205"/>
        <w:gridCol w:w="75"/>
        <w:gridCol w:w="101"/>
        <w:gridCol w:w="589"/>
        <w:gridCol w:w="261"/>
        <w:gridCol w:w="315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重庆荣淇金属制品有限公司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重庆市江津区德感街道平溪路11号(优盾焊接材料公司1号厂房1层1、2号)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蒋淇宣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13983180242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0636-2020-Q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波纹管（塑料和钢带）、声测管的生产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14.02.01;17.02.00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2020年11月15日 上午至2020年11月15日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0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4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14.02.01,17.02.00</w:t>
            </w:r>
          </w:p>
        </w:tc>
        <w:tc>
          <w:tcPr>
            <w:tcW w:w="154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46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0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46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3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2020年11月1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2020年11月1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2020年11月1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/>
                <w:b/>
                <w:color w:val="auto"/>
                <w:sz w:val="20"/>
              </w:rPr>
              <w:t>2020年11月15日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8：00-8：30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7.4沟通； 总则；9.1.1监测、分析和评价总则；9.3管理评审；10.1改进 总则；10.3持续改进；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bookmarkStart w:id="17" w:name="_GoBack"/>
            <w:bookmarkEnd w:id="17"/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top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生产部：张心</w:t>
            </w:r>
          </w:p>
          <w:p>
            <w:pP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5.3组织的角色、职责和权限；6.2质量目标及其实现的策划；7.1.3基础设施；7.1.4过程运行环境；8.1运行策划和控制； 8.3设计开发控制；8.5.1生产和服务提供的控制；8.5.2标识和可追溯性；8.5.4防护；8.5.6更改控制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：00-1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5.3组织的角色、职责和权限；6.2质量目标及其实现的策划；7.1.2人员；7.1.6组织知识；7.2能力；7.3意识；7.4沟通；7.5文件化信息；9.2内部审核；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技质部：张心</w:t>
            </w:r>
          </w:p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5.3组织的角色、职责和权限；6.2质量目标及其实现的策划；7.1.5监视和测量资源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8.6产品和服务放行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8.7不合格输出的控制；9.1.3分析和评价；10.2不合格和纠正措施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23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eastAsia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供销部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冉景洲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8.2产品和服务的要求；8.4外部提供过程、产品和服务的控制；8.5.3顾客或外部供方的财产；8.5.5交付后的活动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9.1.2顾客满意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16：30-17：00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审核组内部沟通,并与受审核方沟通；末次会议（张心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、冉景洲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）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4423FB"/>
    <w:rsid w:val="50BE3D12"/>
    <w:rsid w:val="5CB8301A"/>
    <w:rsid w:val="6EEB62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2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2020-11-16T02:06:35Z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