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彤博士健康产业河北有限公司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0561-2020-QEO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王志慧</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2018-N1QMS-2210615</w:t>
            </w:r>
          </w:p>
          <w:p>
            <w:pPr>
              <w:snapToGrid w:val="0"/>
              <w:spacing w:line="320" w:lineRule="exact"/>
              <w:ind w:left="1309"/>
              <w:rPr>
                <w:sz w:val="22"/>
                <w:szCs w:val="22"/>
                <w:highlight w:val="yellow"/>
              </w:rPr>
            </w:pPr>
            <w:r>
              <w:rPr>
                <w:sz w:val="22"/>
                <w:szCs w:val="22"/>
                <w:highlight w:val="yellow"/>
              </w:rPr>
              <w:t>2018-N1EMS-1210615</w:t>
            </w:r>
          </w:p>
          <w:p>
            <w:pPr>
              <w:snapToGrid w:val="0"/>
              <w:spacing w:line="320" w:lineRule="exact"/>
              <w:ind w:left="1309"/>
              <w:rPr>
                <w:sz w:val="22"/>
                <w:szCs w:val="22"/>
                <w:highlight w:val="yellow"/>
              </w:rPr>
            </w:pPr>
            <w:r>
              <w:rPr>
                <w:sz w:val="22"/>
                <w:szCs w:val="22"/>
                <w:highlight w:val="yellow"/>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李丽英</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2018-N1QMS-3021820</w:t>
            </w:r>
          </w:p>
          <w:p>
            <w:pPr>
              <w:snapToGrid w:val="0"/>
              <w:spacing w:line="320" w:lineRule="exact"/>
              <w:ind w:left="1309"/>
              <w:rPr>
                <w:sz w:val="22"/>
                <w:szCs w:val="22"/>
                <w:highlight w:val="yellow"/>
              </w:rPr>
            </w:pPr>
            <w:r>
              <w:rPr>
                <w:sz w:val="22"/>
                <w:szCs w:val="22"/>
                <w:highlight w:val="yellow"/>
              </w:rPr>
              <w:t>2018-N1EMS-3021820</w:t>
            </w:r>
          </w:p>
          <w:p>
            <w:pPr>
              <w:snapToGrid w:val="0"/>
              <w:spacing w:line="320" w:lineRule="exact"/>
              <w:ind w:left="1309"/>
              <w:rPr>
                <w:sz w:val="22"/>
                <w:szCs w:val="22"/>
                <w:highlight w:val="yellow"/>
              </w:rPr>
            </w:pPr>
            <w:r>
              <w:rPr>
                <w:sz w:val="22"/>
                <w:szCs w:val="22"/>
                <w:highlight w:val="yellow"/>
              </w:rPr>
              <w:t>2020-N1OHSMS-4021820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范雅彬</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ISC-JSZJ-201</w:t>
            </w:r>
          </w:p>
          <w:p>
            <w:pPr>
              <w:snapToGrid w:val="0"/>
              <w:spacing w:line="320" w:lineRule="exact"/>
              <w:ind w:left="1309"/>
              <w:rPr>
                <w:sz w:val="22"/>
                <w:szCs w:val="22"/>
                <w:highlight w:val="yellow"/>
              </w:rPr>
            </w:pPr>
            <w:r>
              <w:rPr>
                <w:sz w:val="22"/>
                <w:szCs w:val="22"/>
                <w:highlight w:val="yellow"/>
              </w:rPr>
              <w:t>ISC-JSZJ-201</w:t>
            </w:r>
          </w:p>
          <w:p>
            <w:pPr>
              <w:snapToGrid w:val="0"/>
              <w:spacing w:line="320" w:lineRule="exact"/>
              <w:ind w:left="1309"/>
              <w:rPr>
                <w:sz w:val="22"/>
                <w:szCs w:val="22"/>
                <w:highlight w:val="yellow"/>
              </w:rPr>
            </w:pPr>
            <w:r>
              <w:rPr>
                <w:sz w:val="22"/>
                <w:szCs w:val="22"/>
                <w:highlight w:val="yellow"/>
              </w:rPr>
              <w:t>ISC-JSZJ-201</w:t>
            </w:r>
          </w:p>
          <w:p>
            <w:pPr>
              <w:snapToGrid w:val="0"/>
              <w:spacing w:line="320" w:lineRule="exact"/>
              <w:ind w:left="1309"/>
              <w:rPr>
                <w:sz w:val="22"/>
                <w:szCs w:val="22"/>
                <w:highlight w:val="yellow"/>
              </w:rPr>
            </w:pPr>
            <w:r>
              <w:rPr>
                <w:sz w:val="22"/>
                <w:szCs w:val="22"/>
                <w:highlight w:val="yellow"/>
              </w:rPr>
              <w:t>河北东康乳业有限公司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6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2020年11月29日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2020年12月2日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2020年12月2</w:t>
            </w:r>
            <w:bookmarkStart w:id="4" w:name="_GoBack"/>
            <w:bookmarkEnd w:id="4"/>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7B2C50"/>
    <w:rsid w:val="44D51F1E"/>
    <w:rsid w:val="600C2474"/>
    <w:rsid w:val="6DF33C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2020-12-04T08:19:08Z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