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附录</w:t>
      </w:r>
      <w:r>
        <w:rPr>
          <w:b/>
          <w:sz w:val="32"/>
          <w:szCs w:val="32"/>
        </w:rPr>
        <w:t>A</w:t>
      </w:r>
    </w:p>
    <w:p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测量过程计量要求的导出及计量验证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8522" w:type="dxa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rPr>
                <w:b/>
              </w:rPr>
            </w:pPr>
            <w:r>
              <w:rPr>
                <w:rFonts w:hint="eastAsia"/>
                <w:b/>
              </w:rPr>
              <w:t>顾客对生产过程或产品的要求</w:t>
            </w:r>
          </w:p>
          <w:p>
            <w:pPr>
              <w:spacing w:line="360" w:lineRule="auto"/>
              <w:ind w:firstLine="525" w:firstLineChars="250"/>
            </w:pPr>
            <w:r>
              <w:rPr>
                <w:rFonts w:hint="eastAsia"/>
                <w:szCs w:val="21"/>
              </w:rPr>
              <w:t>依据金属发泡橡胶复合密封板装配总厚度测量的要求。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9"/>
              <w:numPr>
                <w:ilvl w:val="0"/>
                <w:numId w:val="1"/>
              </w:numPr>
              <w:spacing w:line="300" w:lineRule="auto"/>
              <w:ind w:firstLineChars="0"/>
              <w:rPr>
                <w:b/>
              </w:rPr>
            </w:pPr>
            <w:r>
              <w:rPr>
                <w:rFonts w:hint="eastAsia"/>
                <w:b/>
              </w:rPr>
              <w:t>转化为测量过程的计量要求</w:t>
            </w:r>
          </w:p>
          <w:p>
            <w:pPr>
              <w:spacing w:line="360" w:lineRule="auto"/>
              <w:ind w:firstLine="420" w:firstLineChars="199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．测量范围的确定</w:t>
            </w:r>
          </w:p>
          <w:p>
            <w:pPr>
              <w:spacing w:line="360" w:lineRule="auto"/>
              <w:ind w:firstLine="411" w:firstLineChars="196"/>
              <w:rPr>
                <w:szCs w:val="21"/>
              </w:rPr>
            </w:pPr>
            <w:r>
              <w:rPr>
                <w:rFonts w:hint="eastAsia"/>
                <w:szCs w:val="21"/>
              </w:rPr>
              <w:t>金属发泡橡胶复合密封板的装配总厚度（57.40±0.05）mm,选用的量程为（5</w:t>
            </w:r>
            <w:r>
              <w:rPr>
                <w:szCs w:val="21"/>
              </w:rPr>
              <w:t>0-</w:t>
            </w:r>
            <w:r>
              <w:rPr>
                <w:rFonts w:hint="eastAsia"/>
                <w:szCs w:val="21"/>
              </w:rPr>
              <w:t>75）mm,最大允许误差为±0.003mm的数显外径千分尺。</w:t>
            </w:r>
          </w:p>
          <w:p>
            <w:pPr>
              <w:spacing w:line="360" w:lineRule="auto"/>
              <w:ind w:firstLine="413" w:firstLineChars="196"/>
              <w:rPr>
                <w:b/>
              </w:rPr>
            </w:pPr>
            <w:r>
              <w:rPr>
                <w:b/>
              </w:rPr>
              <w:t xml:space="preserve">2. </w:t>
            </w:r>
            <w:r>
              <w:rPr>
                <w:rFonts w:hint="eastAsia"/>
                <w:b/>
              </w:rPr>
              <w:t>最大允许误差的确定</w:t>
            </w:r>
          </w:p>
          <w:p>
            <w:pPr>
              <w:spacing w:line="360" w:lineRule="auto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在生产过程中，最大允许误差一般取公差</w:t>
            </w:r>
            <w:r>
              <w:rPr>
                <w:rFonts w:ascii="宋体" w:hAnsi="宋体"/>
                <w:szCs w:val="21"/>
              </w:rPr>
              <w:t>T</w:t>
            </w:r>
            <w:r>
              <w:rPr>
                <w:rFonts w:hint="eastAsia" w:ascii="宋体" w:hAnsi="宋体"/>
                <w:szCs w:val="21"/>
              </w:rPr>
              <w:t>的</w:t>
            </w:r>
            <w:r>
              <w:rPr>
                <w:rFonts w:ascii="宋体" w:hAnsi="宋体"/>
                <w:szCs w:val="21"/>
              </w:rPr>
              <w:t>1/3</w:t>
            </w:r>
            <w:r>
              <w:rPr>
                <w:rFonts w:hint="eastAsia" w:ascii="宋体" w:hAnsi="宋体"/>
                <w:szCs w:val="21"/>
              </w:rPr>
              <w:t>～</w:t>
            </w:r>
            <w:r>
              <w:rPr>
                <w:rFonts w:ascii="宋体" w:hAnsi="宋体"/>
                <w:szCs w:val="21"/>
              </w:rPr>
              <w:t>1/10</w:t>
            </w:r>
            <w:r>
              <w:rPr>
                <w:rFonts w:hint="eastAsia" w:ascii="宋体" w:hAnsi="宋体"/>
                <w:szCs w:val="21"/>
              </w:rPr>
              <w:t>，而</w:t>
            </w:r>
            <w:r>
              <w:rPr>
                <w:rFonts w:hint="eastAsia"/>
                <w:szCs w:val="21"/>
              </w:rPr>
              <w:t>密封板装配总厚度</w:t>
            </w:r>
            <w:r>
              <w:rPr>
                <w:rFonts w:hint="eastAsia" w:ascii="宋体" w:hAnsi="宋体"/>
                <w:szCs w:val="21"/>
              </w:rPr>
              <w:t>测量为重要的测量过程，测量最大允差△</w:t>
            </w:r>
            <w:r>
              <w:rPr>
                <w:rFonts w:hint="eastAsia"/>
              </w:rPr>
              <w:t>允</w:t>
            </w:r>
            <w:r>
              <w:rPr>
                <w:rFonts w:ascii="宋体" w:hAnsi="宋体"/>
                <w:szCs w:val="21"/>
              </w:rPr>
              <w:t>=T</w:t>
            </w:r>
            <w:r>
              <w:rPr>
                <w:rFonts w:hint="eastAsia" w:ascii="宋体" w:hAnsi="宋体"/>
                <w:szCs w:val="21"/>
              </w:rPr>
              <w:t>×</w:t>
            </w:r>
            <w:r>
              <w:rPr>
                <w:rFonts w:ascii="宋体" w:hAnsi="宋体"/>
                <w:szCs w:val="21"/>
              </w:rPr>
              <w:t>1/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=</w:t>
            </w:r>
            <w:r>
              <w:rPr>
                <w:rFonts w:hint="eastAsia" w:ascii="宋体" w:hAnsi="宋体"/>
                <w:szCs w:val="21"/>
              </w:rPr>
              <w:t>0.05×</w:t>
            </w:r>
            <w:r>
              <w:rPr>
                <w:rFonts w:ascii="宋体" w:hAnsi="宋体"/>
                <w:szCs w:val="21"/>
              </w:rPr>
              <w:t>1/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=</w:t>
            </w:r>
            <w:r>
              <w:rPr>
                <w:rFonts w:ascii="宋体"/>
                <w:szCs w:val="21"/>
              </w:rPr>
              <w:t>0.0</w:t>
            </w:r>
            <w:r>
              <w:rPr>
                <w:rFonts w:hint="eastAsia" w:ascii="宋体"/>
                <w:szCs w:val="21"/>
              </w:rPr>
              <w:t>17mm</w:t>
            </w:r>
            <w:r>
              <w:rPr>
                <w:rFonts w:hint="eastAsia" w:ascii="宋体" w:hAnsi="宋体"/>
                <w:szCs w:val="21"/>
              </w:rPr>
              <w:t>（取</w:t>
            </w:r>
            <w:r>
              <w:rPr>
                <w:rFonts w:ascii="宋体" w:hAnsi="宋体"/>
                <w:szCs w:val="21"/>
              </w:rPr>
              <w:t>1/</w:t>
            </w:r>
            <w:r>
              <w:rPr>
                <w:rFonts w:hint="eastAsia" w:ascii="宋体" w:hAnsi="宋体"/>
                <w:szCs w:val="21"/>
              </w:rPr>
              <w:t>3）</w:t>
            </w:r>
          </w:p>
          <w:p>
            <w:pPr>
              <w:spacing w:line="360" w:lineRule="auto"/>
              <w:ind w:firstLine="413" w:firstLineChars="196"/>
              <w:rPr>
                <w:b/>
              </w:rPr>
            </w:pPr>
            <w:r>
              <w:rPr>
                <w:b/>
              </w:rPr>
              <w:t xml:space="preserve">3. </w:t>
            </w:r>
            <w:r>
              <w:rPr>
                <w:rFonts w:hint="eastAsia"/>
                <w:b/>
              </w:rPr>
              <w:t>测量不确定度的推导</w:t>
            </w:r>
          </w:p>
          <w:p>
            <w:pPr>
              <w:spacing w:line="360" w:lineRule="auto"/>
              <w:ind w:firstLine="420" w:firstLineChars="200"/>
              <w:rPr>
                <w:bCs/>
              </w:rPr>
            </w:pPr>
            <w:r>
              <w:rPr>
                <w:rFonts w:hint="eastAsia"/>
                <w:bCs/>
              </w:rPr>
              <w:t>测量不确定度是测量过程中，因为测量设备、测量方法、测量环境条件和测量人员等因素的影响造成的。该测量不确定度并不是对测量设备的计量要求，而是对测量过程的计量要求。在计量确认过程中，存在一个校准过程。校准过程也会产生测量不确定度，校准过程的测量不确定度应该更加小一些，因为它也会带给测量设备的计量性能有一定的影响。因此，对测量不确定度提出的要求应该很小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通过选定“过程能力指数</w:t>
            </w:r>
            <w:r>
              <w:rPr>
                <w:position w:val="-14"/>
              </w:rPr>
              <w:object>
                <v:shape id="_x0000_i1025" o:spt="75" type="#_x0000_t75" style="height:18.7pt;width:17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/>
              </w:rPr>
              <w:t>”来导出所要求的测量不确定度。</w:t>
            </w:r>
          </w:p>
          <w:p>
            <w:pPr>
              <w:ind w:firstLine="420" w:firstLineChars="200"/>
            </w:pPr>
            <w:r>
              <w:rPr>
                <w:position w:val="-24"/>
              </w:rPr>
              <w:object>
                <v:shape id="_x0000_i1026" o:spt="75" type="#_x0000_t75" style="height:30.6pt;width:47.9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eastAsia"/>
              </w:rPr>
              <w:t>，其中</w:t>
            </w:r>
            <w:r>
              <w:rPr>
                <w:position w:val="-14"/>
              </w:rPr>
              <w:object>
                <v:shape id="_x0000_i1027" o:spt="75" type="#_x0000_t75" style="height:18.7pt;width:17.3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8">
                  <o:LockedField>false</o:LockedField>
                </o:OLEObject>
              </w:object>
            </w:r>
            <w:r>
              <w:rPr>
                <w:rFonts w:hint="eastAsia"/>
              </w:rPr>
              <w:t>为过程能力指数；</w:t>
            </w:r>
            <w:r>
              <w:t>T</w:t>
            </w:r>
            <w:r>
              <w:rPr>
                <w:rFonts w:hint="eastAsia"/>
              </w:rPr>
              <w:t>为测量时的允许误差</w:t>
            </w:r>
            <w:r>
              <w:t>,</w:t>
            </w:r>
            <w:r>
              <w:rPr>
                <w:rFonts w:hint="eastAsia"/>
              </w:rPr>
              <w:t>为0.0</w:t>
            </w:r>
            <w:r>
              <w:rPr>
                <w:rFonts w:hint="eastAsia"/>
                <w:lang w:val="en-US" w:eastAsia="zh-CN"/>
              </w:rPr>
              <w:t>5</w:t>
            </w:r>
            <w:r>
              <w:t>, U</w:t>
            </w:r>
            <w:r>
              <w:rPr>
                <w:rFonts w:hint="eastAsia"/>
              </w:rPr>
              <w:t>为测量不确定度。</w:t>
            </w:r>
          </w:p>
          <w:p>
            <w:pPr>
              <w:ind w:firstLine="420" w:firstLineChars="200"/>
            </w:pPr>
            <w:r>
              <w:rPr>
                <w:position w:val="-14"/>
              </w:rPr>
              <w:object>
                <v:shape id="_x0000_i1028" o:spt="75" type="#_x0000_t75" style="height:18.7pt;width:17.3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8" r:id="rId10">
                  <o:LockedField>false</o:LockedField>
                </o:OLEObject>
              </w:object>
            </w:r>
            <w:r>
              <w:rPr>
                <w:rFonts w:hint="eastAsia"/>
              </w:rPr>
              <w:t>查表取</w:t>
            </w:r>
            <w:r>
              <w:t>1.1(1.3</w:t>
            </w:r>
            <w:r>
              <w:rPr>
                <w:rFonts w:hint="eastAsia"/>
              </w:rPr>
              <w:t>以上为校准能力高水平，</w:t>
            </w:r>
            <w:r>
              <w:t>0.6</w:t>
            </w:r>
            <w:r>
              <w:rPr>
                <w:rFonts w:hint="eastAsia"/>
              </w:rPr>
              <w:t>以下为校准能力很差，</w:t>
            </w:r>
            <w:r>
              <w:t>1.1</w:t>
            </w:r>
            <w:r>
              <w:rPr>
                <w:rFonts w:hint="eastAsia"/>
              </w:rPr>
              <w:t>为校准能力一般水平</w:t>
            </w:r>
            <w:r>
              <w:t>)</w:t>
            </w:r>
            <w:r>
              <w:rPr>
                <w:rFonts w:hint="eastAsia"/>
              </w:rPr>
              <w:t>。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则</w:t>
            </w:r>
            <w:r>
              <w:rPr>
                <w:position w:val="-28"/>
              </w:rPr>
              <w:object>
                <v:shape id="_x0000_i1029" o:spt="75" type="#_x0000_t75" style="height:32.9pt;width:56.15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9" r:id="rId11">
                  <o:LockedField>false</o:LockedField>
                </o:OLEObject>
              </w:object>
            </w:r>
            <w:r>
              <w:rPr>
                <w:rFonts w:hint="eastAsia"/>
              </w:rPr>
              <w:t>0.0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/</w:t>
            </w:r>
            <w:r>
              <w:t>6</w:t>
            </w:r>
            <w:r>
              <w:rPr>
                <w:rFonts w:hint="eastAsia"/>
              </w:rPr>
              <w:t>×</w:t>
            </w:r>
            <w:r>
              <w:t>1.1=0.0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三、导出对测量设备的计量要求</w:t>
            </w:r>
          </w:p>
          <w:p>
            <w:pPr>
              <w:spacing w:line="360" w:lineRule="auto"/>
              <w:ind w:firstLine="422" w:firstLineChars="2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>
              <w:rPr>
                <w:rFonts w:hint="eastAsia"/>
                <w:b/>
                <w:bCs/>
                <w:color w:val="000000"/>
              </w:rPr>
              <w:t>、测量设备的量程</w:t>
            </w:r>
          </w:p>
          <w:p>
            <w:pPr>
              <w:spacing w:line="324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bCs/>
                <w:color w:val="000000"/>
              </w:rPr>
              <w:t>选用</w:t>
            </w:r>
            <w:r>
              <w:rPr>
                <w:rFonts w:hint="eastAsia"/>
                <w:szCs w:val="21"/>
              </w:rPr>
              <w:t>量程为（5</w:t>
            </w:r>
            <w:r>
              <w:rPr>
                <w:szCs w:val="21"/>
              </w:rPr>
              <w:t>0-</w:t>
            </w:r>
            <w:r>
              <w:rPr>
                <w:rFonts w:hint="eastAsia"/>
                <w:szCs w:val="21"/>
              </w:rPr>
              <w:t>75）mm,最大允许误差为±0.003mm的数显外径千分尺</w:t>
            </w:r>
          </w:p>
          <w:p>
            <w:pPr>
              <w:spacing w:line="324" w:lineRule="auto"/>
              <w:ind w:firstLine="422" w:firstLineChars="2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>
              <w:rPr>
                <w:rFonts w:hint="eastAsia"/>
                <w:b/>
                <w:bCs/>
                <w:color w:val="000000"/>
              </w:rPr>
              <w:t>、测量设备的准确度等级要求</w:t>
            </w:r>
          </w:p>
          <w:p>
            <w:pPr>
              <w:spacing w:line="324" w:lineRule="auto"/>
              <w:ind w:firstLine="420" w:firstLineChars="200"/>
            </w:pPr>
            <w:r>
              <w:rPr>
                <w:rFonts w:hint="eastAsia"/>
                <w:color w:val="000000"/>
              </w:rPr>
              <w:t>根据测量过程的最大允许误差是0.05mm，而选用</w:t>
            </w:r>
            <w:r>
              <w:rPr>
                <w:rFonts w:hint="eastAsia"/>
                <w:szCs w:val="21"/>
              </w:rPr>
              <w:t>最大允许误差±0.003mm的数显外径千分尺</w:t>
            </w:r>
            <w:r>
              <w:rPr>
                <w:rFonts w:hint="eastAsia"/>
                <w:color w:val="000000"/>
              </w:rPr>
              <w:t>完全可以满足要求。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四、测量设备的计量特性</w:t>
            </w:r>
          </w:p>
          <w:p>
            <w:pPr>
              <w:spacing w:line="360" w:lineRule="auto"/>
              <w:ind w:left="210" w:leftChars="100" w:firstLine="420" w:firstLineChars="200"/>
            </w:pPr>
            <w:r>
              <w:rPr>
                <w:rFonts w:hint="eastAsia"/>
                <w:szCs w:val="21"/>
              </w:rPr>
              <w:t>最大允许误差±0.003mm的数显外径千分尺</w:t>
            </w:r>
            <w:r>
              <w:rPr>
                <w:bCs/>
                <w:color w:val="000000"/>
              </w:rPr>
              <w:t>20</w:t>
            </w:r>
            <w:r>
              <w:rPr>
                <w:rFonts w:hint="eastAsia"/>
                <w:bCs/>
                <w:color w:val="000000"/>
              </w:rPr>
              <w:t>20年 11月 15 日</w:t>
            </w:r>
            <w:r>
              <w:rPr>
                <w:rFonts w:hint="eastAsia"/>
                <w:color w:val="000000"/>
              </w:rPr>
              <w:t>校准，校准证书在60mm给出的误差是-0.001mm。所以，可满足要求。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五、验证（测量设备的计量特性与计量要求的比较）</w:t>
            </w:r>
          </w:p>
          <w:p>
            <w:pPr>
              <w:spacing w:line="360" w:lineRule="auto"/>
            </w:pPr>
            <w:r>
              <w:rPr>
                <w:b/>
              </w:rPr>
              <w:t xml:space="preserve"> 1</w:t>
            </w:r>
            <w:r>
              <w:rPr>
                <w:rFonts w:hint="eastAsia"/>
                <w:b/>
              </w:rPr>
              <w:t>、比较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密封板装配总厚度</w:t>
            </w:r>
            <w:r>
              <w:rPr>
                <w:rFonts w:hint="eastAsia"/>
              </w:rPr>
              <w:t>的允许误差△允为±</w:t>
            </w:r>
            <w:r>
              <w:t>0.</w:t>
            </w:r>
            <w:r>
              <w:rPr>
                <w:rFonts w:hint="eastAsia"/>
              </w:rPr>
              <w:t>05mm（测量要求）</w:t>
            </w:r>
          </w:p>
          <w:p>
            <w:pPr>
              <w:spacing w:line="360" w:lineRule="auto"/>
              <w:ind w:firstLine="210" w:firstLineChars="100"/>
            </w:pPr>
            <w:r>
              <w:rPr>
                <w:rFonts w:hint="eastAsia"/>
                <w:szCs w:val="21"/>
              </w:rPr>
              <w:t>导出的计量要求是</w:t>
            </w:r>
            <w:r>
              <w:rPr>
                <w:rFonts w:hint="eastAsia"/>
              </w:rPr>
              <w:t>±</w:t>
            </w:r>
            <w:r>
              <w:t>0.</w:t>
            </w:r>
            <w:r>
              <w:rPr>
                <w:rFonts w:hint="eastAsia"/>
              </w:rPr>
              <w:t>017mm（计量要求）</w:t>
            </w:r>
          </w:p>
          <w:p>
            <w:pPr>
              <w:spacing w:line="36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</w:rPr>
              <w:t>数显外径千分尺最大允许误差是±</w:t>
            </w:r>
            <w:r>
              <w:t>0.</w:t>
            </w:r>
            <w:r>
              <w:rPr>
                <w:rFonts w:hint="eastAsia"/>
              </w:rPr>
              <w:t>003mm</w:t>
            </w:r>
            <w:r>
              <w:rPr>
                <w:rFonts w:hint="eastAsia"/>
                <w:color w:val="000000"/>
              </w:rPr>
              <w:t>（计量特性）</w:t>
            </w:r>
          </w:p>
          <w:p>
            <w:pPr>
              <w:spacing w:line="360" w:lineRule="auto"/>
              <w:ind w:firstLine="630" w:firstLineChars="3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满足测量过程的计量要求，所以通过验证。</w:t>
            </w:r>
          </w:p>
          <w:p>
            <w:pPr>
              <w:spacing w:line="360" w:lineRule="auto"/>
              <w:ind w:firstLine="211" w:firstLineChars="1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>
              <w:rPr>
                <w:rFonts w:hint="eastAsia"/>
                <w:b/>
                <w:color w:val="000000"/>
              </w:rPr>
              <w:t>、验证合格证书及标识</w:t>
            </w:r>
          </w:p>
          <w:p>
            <w:pPr>
              <w:spacing w:line="360" w:lineRule="auto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数显外径千分尺通过计量确认合格后，填写计量确认记录并粘贴计量确认合格标识。</w:t>
            </w:r>
          </w:p>
        </w:tc>
      </w:tr>
    </w:tbl>
    <w:p/>
    <w:p>
      <w:bookmarkStart w:id="0" w:name="_GoBack"/>
      <w:bookmarkEnd w:id="0"/>
    </w:p>
    <w:p/>
    <w:p>
      <w:r>
        <w:rPr>
          <w:rFonts w:hint="eastAsia"/>
        </w:rPr>
        <w:t xml:space="preserve">审核: 祝峰                                       验证:陈辉霞  2020.11.15 </w:t>
      </w:r>
    </w:p>
    <w:sectPr>
      <w:pgSz w:w="11906" w:h="16838"/>
      <w:pgMar w:top="1701" w:right="1797" w:bottom="170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63A28"/>
    <w:multiLevelType w:val="multilevel"/>
    <w:tmpl w:val="0DF63A28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C74"/>
    <w:rsid w:val="00047C3A"/>
    <w:rsid w:val="000518F7"/>
    <w:rsid w:val="00076FA4"/>
    <w:rsid w:val="000839E3"/>
    <w:rsid w:val="000A45E9"/>
    <w:rsid w:val="001905D8"/>
    <w:rsid w:val="001C4EDA"/>
    <w:rsid w:val="001F6294"/>
    <w:rsid w:val="00210924"/>
    <w:rsid w:val="0023082F"/>
    <w:rsid w:val="00233CEF"/>
    <w:rsid w:val="002C7CDF"/>
    <w:rsid w:val="00537E1B"/>
    <w:rsid w:val="00596E1F"/>
    <w:rsid w:val="006058E7"/>
    <w:rsid w:val="00607ECE"/>
    <w:rsid w:val="00650837"/>
    <w:rsid w:val="006843B8"/>
    <w:rsid w:val="006A5B5E"/>
    <w:rsid w:val="00785275"/>
    <w:rsid w:val="007864BD"/>
    <w:rsid w:val="007A6F21"/>
    <w:rsid w:val="007B5853"/>
    <w:rsid w:val="00861ABB"/>
    <w:rsid w:val="00871B26"/>
    <w:rsid w:val="008819BE"/>
    <w:rsid w:val="008A3708"/>
    <w:rsid w:val="008C34AC"/>
    <w:rsid w:val="008C73B0"/>
    <w:rsid w:val="008D43B9"/>
    <w:rsid w:val="009A2A01"/>
    <w:rsid w:val="009C71D3"/>
    <w:rsid w:val="009D2C02"/>
    <w:rsid w:val="009F228E"/>
    <w:rsid w:val="00A16999"/>
    <w:rsid w:val="00A218AD"/>
    <w:rsid w:val="00A54C6E"/>
    <w:rsid w:val="00AC72FC"/>
    <w:rsid w:val="00AE3BEE"/>
    <w:rsid w:val="00AF2522"/>
    <w:rsid w:val="00B727DA"/>
    <w:rsid w:val="00B82B5C"/>
    <w:rsid w:val="00C34E0F"/>
    <w:rsid w:val="00C46D2E"/>
    <w:rsid w:val="00C8666F"/>
    <w:rsid w:val="00C87CA7"/>
    <w:rsid w:val="00CD0F0D"/>
    <w:rsid w:val="00D26372"/>
    <w:rsid w:val="00D31FC9"/>
    <w:rsid w:val="00D361C4"/>
    <w:rsid w:val="00D95656"/>
    <w:rsid w:val="00DE6C74"/>
    <w:rsid w:val="00E5630A"/>
    <w:rsid w:val="00E67BF6"/>
    <w:rsid w:val="00E80283"/>
    <w:rsid w:val="00EB1466"/>
    <w:rsid w:val="00ED44E2"/>
    <w:rsid w:val="00F21ED1"/>
    <w:rsid w:val="00F457FC"/>
    <w:rsid w:val="00F61AA6"/>
    <w:rsid w:val="00F735D1"/>
    <w:rsid w:val="01391E36"/>
    <w:rsid w:val="06BF5E45"/>
    <w:rsid w:val="07CA5634"/>
    <w:rsid w:val="0A9E573A"/>
    <w:rsid w:val="0DC34B07"/>
    <w:rsid w:val="29E348C3"/>
    <w:rsid w:val="37207F05"/>
    <w:rsid w:val="3806326F"/>
    <w:rsid w:val="49835D73"/>
    <w:rsid w:val="498A7F1A"/>
    <w:rsid w:val="54DC4C52"/>
    <w:rsid w:val="61CD5C40"/>
    <w:rsid w:val="63771A66"/>
    <w:rsid w:val="66B944ED"/>
    <w:rsid w:val="7FFE11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link w:val="2"/>
    <w:qFormat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4.wmf"/><Relationship Id="rId11" Type="http://schemas.openxmlformats.org/officeDocument/2006/relationships/oleObject" Target="embeddings/oleObject5.bin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177</Words>
  <Characters>1012</Characters>
  <Lines>8</Lines>
  <Paragraphs>2</Paragraphs>
  <TotalTime>15</TotalTime>
  <ScaleCrop>false</ScaleCrop>
  <LinksUpToDate>false</LinksUpToDate>
  <CharactersWithSpaces>1187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2016-03-28T07:49:00Z</dcterms:created>
  <dc:creator>user</dc:creator>
  <cp:lastModifiedBy>LIL</cp:lastModifiedBy>
  <cp:lastPrinted>2020-11-22T02:36:00Z</cp:lastPrinted>
  <dcterms:modified xsi:type="dcterms:W3CDTF">2020-11-24T01:22:43Z</dcterms:modified>
  <dc:title>附录A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