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北京尚都嘉艺保洁服务有限公司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部分</w:t>
            </w:r>
            <w:r>
              <w:rPr>
                <w:b/>
              </w:rPr>
              <w:t>部门管理人员对体系要求的理解和实施存在一定的不足</w:t>
            </w:r>
            <w:r>
              <w:rPr>
                <w:rFonts w:hint="eastAsia"/>
                <w:b/>
              </w:rPr>
              <w:t>，</w:t>
            </w:r>
            <w:r>
              <w:rPr>
                <w:b/>
              </w:rPr>
              <w:t>需重视员工培训的有效性</w:t>
            </w:r>
            <w:r>
              <w:rPr>
                <w:rFonts w:hint="eastAsia"/>
                <w:b/>
              </w:rPr>
              <w:t>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315" w:firstLineChars="150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b/>
              </w:rPr>
              <w:t>内审的有效性需得到公司管理层重视</w:t>
            </w:r>
            <w:r>
              <w:rPr>
                <w:rFonts w:hint="eastAsia"/>
                <w:b/>
              </w:rPr>
              <w:t>，内审记录的可追溯性较差。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B5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2020-11-18T03:02:38Z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