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0136-2018-2020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大庆泓洋机械设备有限公司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质检部 （技术）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勾立峰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查《下接头检验记录》</w:t>
            </w:r>
            <w:r>
              <w:rPr>
                <w:rFonts w:hint="eastAsia" w:asci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其中检验项目光洁度、螺纹、形位公差的技术要求和检验结果没有描述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。不符合GB/T19022-2003标准中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c</w:t>
            </w:r>
            <w:r>
              <w:rPr>
                <w:rFonts w:hint="eastAsia" w:ascii="宋体"/>
                <w:color w:val="auto"/>
                <w:szCs w:val="21"/>
                <w:lang w:val="en-US" w:eastAsia="zh-CN"/>
              </w:rPr>
              <w:t>）根据测量过程控制数据的结果而采取的措施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。”的规定要</w:t>
            </w:r>
          </w:p>
          <w:bookmarkEnd w:id="2"/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GB/T 19022-2003标准的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7.2.4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条款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测量过程的记录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7A2F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2020-11-13T01:31:21Z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