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泸州桓立塑料包装制造有限公司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0633-2020-E</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仿宋_GB2312" w:hAnsi="宋体" w:eastAsia="仿宋_GB2312"/>
                <w:szCs w:val="21"/>
              </w:rPr>
              <w:t>91510502MA66HHLL85</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ascii="宋体" w:hAnsi="宋体" w:eastAsia="宋体" w:cs="宋体"/>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414" w:type="dxa"/>
            <w:vAlign w:val="center"/>
          </w:tcPr>
          <w:p>
            <w:pPr>
              <w:jc w:val="center"/>
              <w:rPr>
                <w:color w:val="000000"/>
              </w:rPr>
            </w:pPr>
            <w:r>
              <w:rPr>
                <w:rFonts w:hint="eastAsia"/>
                <w:color w:val="000000"/>
              </w:rPr>
              <w:t>13</w:t>
            </w:r>
          </w:p>
        </w:tc>
        <w:tc>
          <w:tcPr>
            <w:tcW w:w="5405" w:type="dxa"/>
          </w:tcPr>
          <w:p>
            <w:pPr>
              <w:rPr>
                <w:color w:val="auto"/>
                <w:szCs w:val="21"/>
              </w:rPr>
            </w:pPr>
            <w:r>
              <w:rPr>
                <w:rFonts w:hint="eastAsia"/>
                <w:color w:val="auto"/>
                <w:szCs w:val="21"/>
              </w:rPr>
              <w:t>提供有可能造成二阶段审核风险的产品/服务的标准/服务规范/重要污染物/重要危险源的监测报告</w:t>
            </w:r>
          </w:p>
          <w:p>
            <w:pPr>
              <w:rPr>
                <w:color w:val="000000"/>
                <w:szCs w:val="21"/>
              </w:rPr>
            </w:pPr>
            <w:r>
              <w:rPr>
                <w:rFonts w:hint="eastAsia"/>
                <w:color w:val="auto"/>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auto"/>
                <w:szCs w:val="21"/>
              </w:rPr>
            </w:pPr>
            <w:r>
              <w:rPr>
                <w:rFonts w:hint="eastAsia"/>
                <w:color w:val="auto"/>
                <w:szCs w:val="21"/>
              </w:rPr>
              <w:t>计量器具的管理</w:t>
            </w:r>
          </w:p>
          <w:p>
            <w:pPr>
              <w:rPr>
                <w:color w:val="auto"/>
                <w:szCs w:val="21"/>
              </w:rPr>
            </w:pPr>
            <w:r>
              <w:rPr>
                <w:rFonts w:hint="eastAsia"/>
                <w:color w:val="auto"/>
                <w:szCs w:val="21"/>
              </w:rPr>
              <w:t>强检计量器具的配置符合产品标准的检验要求</w:t>
            </w:r>
          </w:p>
          <w:p>
            <w:pPr>
              <w:rPr>
                <w:color w:val="auto"/>
                <w:szCs w:val="21"/>
              </w:rPr>
            </w:pPr>
          </w:p>
          <w:p>
            <w:pPr>
              <w:rPr>
                <w:rFonts w:ascii="宋体" w:hAnsi="宋体"/>
                <w:color w:val="0000FF"/>
                <w:szCs w:val="21"/>
              </w:rPr>
            </w:pPr>
            <w:r>
              <w:rPr>
                <w:rFonts w:hint="eastAsia"/>
                <w:color w:val="auto"/>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auto"/>
                <w:szCs w:val="21"/>
              </w:rPr>
            </w:pPr>
            <w:r>
              <w:rPr>
                <w:rFonts w:hint="eastAsia"/>
                <w:color w:val="auto"/>
                <w:szCs w:val="21"/>
              </w:rPr>
              <w:t>特种设备的管理</w:t>
            </w:r>
          </w:p>
          <w:p>
            <w:pPr>
              <w:rPr>
                <w:color w:val="auto"/>
                <w:szCs w:val="21"/>
              </w:rPr>
            </w:pPr>
            <w:r>
              <w:rPr>
                <w:rFonts w:hint="eastAsia"/>
                <w:color w:val="auto"/>
                <w:szCs w:val="21"/>
              </w:rPr>
              <w:t>在用特种设备的检定</w:t>
            </w:r>
          </w:p>
          <w:p>
            <w:pPr>
              <w:rPr>
                <w:color w:val="auto"/>
                <w:szCs w:val="21"/>
              </w:rPr>
            </w:pPr>
          </w:p>
          <w:p>
            <w:pPr>
              <w:rPr>
                <w:rFonts w:ascii="宋体" w:hAnsi="宋体"/>
                <w:color w:val="0000FF"/>
                <w:szCs w:val="21"/>
              </w:rPr>
            </w:pPr>
            <w:r>
              <w:rPr>
                <w:rFonts w:hint="eastAsia"/>
                <w:color w:val="auto"/>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drawing>
                <wp:anchor distT="0" distB="0" distL="114300" distR="114300" simplePos="0" relativeHeight="251695104" behindDoc="0" locked="0" layoutInCell="1" allowOverlap="1">
                  <wp:simplePos x="0" y="0"/>
                  <wp:positionH relativeFrom="column">
                    <wp:posOffset>3990975</wp:posOffset>
                  </wp:positionH>
                  <wp:positionV relativeFrom="paragraph">
                    <wp:posOffset>15240</wp:posOffset>
                  </wp:positionV>
                  <wp:extent cx="424180" cy="297815"/>
                  <wp:effectExtent l="0" t="0" r="2540" b="6350"/>
                  <wp:wrapNone/>
                  <wp:docPr id="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
                          <pic:cNvPicPr>
                            <a:picLocks noChangeAspect="1"/>
                          </pic:cNvPicPr>
                        </pic:nvPicPr>
                        <pic:blipFill>
                          <a:blip r:embed="rId5"/>
                          <a:stretch>
                            <a:fillRect/>
                          </a:stretch>
                        </pic:blipFill>
                        <pic:spPr>
                          <a:xfrm>
                            <a:off x="0" y="0"/>
                            <a:ext cx="424180" cy="29781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日期：2020年11月09日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日期：2020年11月09日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D174057"/>
    <w:rsid w:val="2F0F2053"/>
    <w:rsid w:val="6CD62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2020-11-18T07:55:55Z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