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0566-2020-EO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北京京安鸿盾科技有限公司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r>
              <w:rPr>
                <w:b/>
                <w:color w:val="000000"/>
                <w:sz w:val="20"/>
                <w:szCs w:val="20"/>
              </w:rPr>
              <w:t>O:29.10.07,34.05.00</w:t>
            </w:r>
          </w:p>
          <w:p>
            <w:pPr>
              <w:spacing w:line="240" w:lineRule="exact"/>
              <w:jc w:val="center"/>
              <w:rPr>
                <w:b/>
                <w:color w:val="000000"/>
                <w:sz w:val="20"/>
                <w:szCs w:val="20"/>
              </w:rPr>
            </w:pPr>
            <w:r>
              <w:rPr>
                <w:b/>
                <w:color w:val="000000"/>
                <w:sz w:val="20"/>
                <w:szCs w:val="20"/>
              </w:rP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北京京安鸿盾科技有限公司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北京市西城区地安门西街161号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北京市朝阳区博大路3号院5号楼110室</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陈金明</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13810291616</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r>
              <w:rPr>
                <w:rFonts w:ascii="宋体"/>
                <w:b/>
                <w:color w:val="000000"/>
                <w:sz w:val="20"/>
                <w:szCs w:val="20"/>
              </w:rPr>
              <w:t>01083281158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陈金明</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陈水强</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13810291616@163.com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1" w:name="审核范围"/>
            <w:r>
              <w:rPr>
                <w:rFonts w:ascii="宋体" w:hAnsi="宋体"/>
                <w:b/>
                <w:color w:val="000000"/>
                <w:sz w:val="20"/>
                <w:szCs w:val="20"/>
              </w:rPr>
              <w:t>O：警用器材、消防器材、道路交通安全器材、防暴排爆安检器材的销售；多功能指挥棒、防刺服、FAST防弹头盔、3级防弹衣、防弹盾牌、气体酒精检测仪的技术开发所涉及的相关职业健康安全管理活动</w:t>
            </w:r>
          </w:p>
          <w:p>
            <w:pPr>
              <w:spacing w:line="400" w:lineRule="exact"/>
              <w:rPr>
                <w:rFonts w:ascii="宋体" w:hAnsi="宋体"/>
                <w:b/>
                <w:color w:val="000000"/>
                <w:sz w:val="20"/>
                <w:szCs w:val="20"/>
              </w:rPr>
            </w:pPr>
            <w:r>
              <w:rPr>
                <w:rFonts w:ascii="宋体" w:hAnsi="宋体"/>
                <w:b/>
                <w:color w:val="000000"/>
                <w:sz w:val="20"/>
                <w:szCs w:val="20"/>
              </w:rPr>
              <w:t>E：警用器材、消防器材、道路交通安全器材、防暴排爆安检器材的销售；多功能指挥棒、防刺服、FAST防弹头盔、3级防弹衣、防弹盾牌、气体酒精检测仪的技术开发所涉及的相关环境管理活动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O：29.10.07;34.05.00</w:t>
            </w:r>
          </w:p>
          <w:p>
            <w:pPr>
              <w:spacing w:line="280" w:lineRule="exact"/>
              <w:rPr>
                <w:rFonts w:ascii="宋体"/>
                <w:b/>
                <w:color w:val="000000"/>
                <w:sz w:val="20"/>
                <w:szCs w:val="20"/>
              </w:rPr>
            </w:pPr>
            <w:r>
              <w:rPr>
                <w:rFonts w:ascii="宋体"/>
                <w:b/>
                <w:color w:val="000000"/>
                <w:sz w:val="20"/>
                <w:szCs w:val="20"/>
              </w:rPr>
              <w:t>E：29.10.07;34.05.00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为现场审核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  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警用器材、消防器材、道路交通安全器材、防暴排爆安检器材的销售；多功能指挥棒、防刺服、FAST防弹头盔、3级防弹衣、防弹盾牌、气体酒精检测仪的技术开发</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技术部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2" w:name="生产地址"/>
            <w:r>
              <w:t>北京市朝阳区博大路3号院5号楼110室</w:t>
            </w:r>
            <w:bookmarkEnd w:id="12"/>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电脑、电话、打印机等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办公场所、销售场所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办公场所、销售场所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numPr>
                <w:ilvl w:val="0"/>
                <w:numId w:val="1"/>
              </w:numPr>
              <w:rPr>
                <w:rFonts w:ascii="宋体" w:hAnsi="宋体"/>
                <w:szCs w:val="21"/>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公司于</w:t>
            </w:r>
            <w:r>
              <w:rPr>
                <w:rFonts w:hint="eastAsia" w:ascii="楷体" w:hAnsi="楷体" w:eastAsia="楷体"/>
                <w:sz w:val="24"/>
                <w:szCs w:val="18"/>
              </w:rPr>
              <w:t>2020年</w:t>
            </w:r>
            <w:r>
              <w:rPr>
                <w:rFonts w:hint="eastAsia" w:ascii="楷体" w:hAnsi="楷体" w:eastAsia="楷体"/>
                <w:sz w:val="24"/>
                <w:szCs w:val="18"/>
                <w:lang w:val="en-US" w:eastAsia="zh-CN"/>
              </w:rPr>
              <w:t>10</w:t>
            </w:r>
            <w:r>
              <w:rPr>
                <w:rFonts w:hint="eastAsia" w:ascii="楷体" w:hAnsi="楷体" w:eastAsia="楷体"/>
                <w:sz w:val="24"/>
                <w:szCs w:val="18"/>
              </w:rPr>
              <w:t xml:space="preserve">月 </w:t>
            </w:r>
            <w:r>
              <w:rPr>
                <w:rFonts w:hint="eastAsia" w:ascii="楷体" w:hAnsi="楷体" w:eastAsia="楷体"/>
                <w:sz w:val="24"/>
                <w:szCs w:val="18"/>
                <w:lang w:val="en-US" w:eastAsia="zh-CN"/>
              </w:rPr>
              <w:t>10</w:t>
            </w:r>
            <w:r>
              <w:rPr>
                <w:rFonts w:hint="eastAsia" w:ascii="楷体" w:hAnsi="楷体" w:eastAsia="楷体"/>
                <w:sz w:val="24"/>
                <w:szCs w:val="18"/>
              </w:rPr>
              <w:t>日</w:t>
            </w:r>
            <w:r>
              <w:rPr>
                <w:rFonts w:hint="eastAsia" w:ascii="宋体" w:hAnsi="宋体"/>
                <w:szCs w:val="21"/>
                <w:lang w:val="zh-CN"/>
              </w:rPr>
              <w:t>进行了内部审核，</w:t>
            </w:r>
            <w:r>
              <w:rPr>
                <w:rFonts w:hint="eastAsia"/>
                <w:color w:val="000000"/>
                <w:szCs w:val="21"/>
              </w:rPr>
              <w:t>组长：陈水强   组员：</w:t>
            </w:r>
            <w:r>
              <w:rPr>
                <w:rFonts w:hint="eastAsia"/>
              </w:rPr>
              <w:t>方荣丽</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ascii="楷体" w:hAnsi="楷体" w:eastAsia="楷体"/>
                <w:sz w:val="24"/>
                <w:szCs w:val="18"/>
              </w:rPr>
              <w:t>2020年</w:t>
            </w:r>
            <w:r>
              <w:rPr>
                <w:rFonts w:hint="eastAsia" w:ascii="楷体" w:hAnsi="楷体" w:eastAsia="楷体"/>
                <w:sz w:val="24"/>
                <w:szCs w:val="18"/>
                <w:lang w:val="en-US" w:eastAsia="zh-CN"/>
              </w:rPr>
              <w:t>10</w:t>
            </w:r>
            <w:r>
              <w:rPr>
                <w:rFonts w:hint="eastAsia" w:ascii="楷体" w:hAnsi="楷体" w:eastAsia="楷体"/>
                <w:sz w:val="24"/>
                <w:szCs w:val="18"/>
              </w:rPr>
              <w:t>月</w:t>
            </w:r>
            <w:r>
              <w:rPr>
                <w:rFonts w:hint="eastAsia" w:ascii="楷体" w:hAnsi="楷体" w:eastAsia="楷体"/>
                <w:sz w:val="24"/>
                <w:szCs w:val="18"/>
                <w:lang w:val="en-US" w:eastAsia="zh-CN"/>
              </w:rPr>
              <w:t>20</w:t>
            </w:r>
            <w:r>
              <w:rPr>
                <w:rFonts w:hint="eastAsia" w:ascii="楷体" w:hAnsi="楷体" w:eastAsia="楷体"/>
                <w:sz w:val="24"/>
                <w:szCs w:val="18"/>
              </w:rPr>
              <w:t>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2020.11.13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北京京安鸿盾科技有限公司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11</w:t>
            </w:r>
            <w:r>
              <w:rPr>
                <w:rFonts w:hint="eastAsia"/>
                <w:b/>
                <w:color w:val="000000"/>
                <w:sz w:val="22"/>
                <w:szCs w:val="22"/>
              </w:rPr>
              <w:t xml:space="preserve"> 月</w:t>
            </w:r>
            <w:r>
              <w:rPr>
                <w:rFonts w:hint="eastAsia"/>
                <w:b/>
                <w:color w:val="000000"/>
                <w:sz w:val="22"/>
                <w:szCs w:val="22"/>
                <w:lang w:val="en-US" w:eastAsia="zh-CN"/>
              </w:rPr>
              <w:t>13</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2020.11.13</w:t>
            </w:r>
            <w:bookmarkStart w:id="13" w:name="_GoBack"/>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EE28D"/>
    <w:multiLevelType w:val="singleLevel"/>
    <w:tmpl w:val="7FDEE2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26AB1384"/>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2020-11-13T02:18:48Z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