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81"/>
        <w:gridCol w:w="3270"/>
        <w:gridCol w:w="189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南京国骄装饰工程有限公司</w:t>
            </w:r>
            <w:bookmarkEnd w:id="2"/>
          </w:p>
        </w:tc>
        <w:tc>
          <w:tcPr>
            <w:tcW w:w="327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EC：28.03.01;28.08.01;28.08.02;28.08.03;28.08.04;28.08.05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E：28.03.01;28.08.01;28.08.02;28.08.03;28.08.04;28.08.05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O：28.03.01;28.08.01;28.08.02;28.08.03;28.08.04;28.08.05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3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EC：28.03.01;28.08.01;28.08.02;28.08.03;28.08.04;28.08.05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E：28.03.01;28.08.01;28.08.02;28.08.03;28.08.04;28.08.05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O：28.03.01;28.08.01;28.08.02;28.08.03;28.08.04;28.08.05</w:t>
            </w:r>
          </w:p>
        </w:tc>
        <w:tc>
          <w:tcPr>
            <w:tcW w:w="18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10" w:hangingChars="100"/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签订合同—组建项目部—编制施工组织设计—开工报告—组织施工→过程检验—分部分项验收—竣工验收—交付及交付后的活动。</w:t>
            </w:r>
          </w:p>
          <w:p>
            <w:pPr>
              <w:pStyle w:val="2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  <w:t>细分如下：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基础工程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定位轴线→土方开挖→基础垫层→柱基钢筋→柱基模板→浇柱基砼→基础梁模板→基础梁钢筋→基础梁浇砼→砖基础砌筑→回填土。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投点、放线、复核轴线尺寸→柱模板、钢筋、混凝土施工→现浇梁板模板、钢筋、混凝土施工→混凝土养护→承重模板拆模→框架填充墙砌筑→主体验收。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内、外装饰工程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主体施工结束、验收合格，即着手内、外装修施工，原则上先内后外，内装饰施工，按楼层分流水段，自下向上、逐层推进，外装饰按立面自上而下分段施工。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室内装饰工程：接建主体验收合格→内粉刷、门窗框安装→楼地面施工→细木制品及楼梯栏杆、扶手安装→室内涂料、油漆。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室外装饰工程：外墙砌体验收合格→外墙抹灰基层→门窗框安装→外墙面层装饰（涂料）→门窗扇安装。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屋面工程</w:t>
            </w:r>
          </w:p>
          <w:p>
            <w:pPr>
              <w:ind w:firstLine="57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主体施工结束即着手准备，按设计要求，立即组织人员进行施工，原则上先高后低。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水电安装工程：本工程安装分项与土建密切配合，同步进行。具体施工顺序为：基础接地、避雷系统安装及各类套管预埋→主体混凝土及砌体中各类套管、箱盒预埋及给排水立管安装→水电安装主要阶段（与土建装饰同时进行）→电气设备调试、运行及管道冲洗、试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4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测量、 土方开挖、 基础垫层、砼浇筑、隐蔽工程等；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需要确认过程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隐蔽工程、监理见证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</w:rPr>
              <w:pict>
                <v:shape id="_x0000_s2052" o:spid="_x0000_s2052" o:spt="32" type="#_x0000_t32" style="position:absolute;left:0pt;margin-left:55.15pt;margin-top:12.75pt;height:0pt;width:42pt;z-index:2516613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不适用条款是 Q8.3J10.3   ，不适用理由：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项目部依据业主提供图纸进行施工，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无设计开发能力，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只进行施工过程策划，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Q8.1、J10.1.1、10.2条款里描述。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公司的《环境因素识别与评价管理程序》，规定了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识别方法、评价准则和控制方法。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由综合部组织进行了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识别评价，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重要环境因素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：噪声的排放、粉尘排放、固废的排物、火灾等，评价准确。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top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提供《危险源识别与风险评价一览表》，按照活动、区域进行了识别，提供《不可接受风险清单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《重大危险源清单》，其中重大危险源：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塌方、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火灾事故的发生、触电、机械伤害、高空坠落、砸伤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职业病危害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等，评价准确；对于识别出不可接受风险，遵守公司制定管理方案，详察看项目管理部，危险源辨识基本充分、风险等级评价基本合理。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1、《公路工程技术标准》（JTG  B01-2014）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4、《建筑工程施工质量验收统一标准》GB50300-2013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5、《建筑施工安全检查标准》JGJ59-2011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6、《建筑施工现场环境与卫生标准》JGJ146-2013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7、《施工现场临时用电安全技术规范》 JGJ46-2005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8、《建筑施工企业安全生产评价标准》 JGJ/T77-2010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9、《建筑施工作业劳动防护用品配备及使用标准》JGJ184-2009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4）《混凝土结构工程施工质量验收规范》GB50204-2015；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5）《屋面工程质量验收规范》GB50207-2012；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6）《建筑地面工程施工质量验收规范》GB50209-2010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7）《建筑装饰装修工程质量验收规范》GB50210-2011；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8）《建筑给水排水及及采暖工程施工质量验收规范》GB50242-2002；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9）《建筑电气工程施工质量验收规范》GB50303-2011；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10）《建筑施工安全检查标准》JGJ59-2011 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11）《建筑机械使用安全技术规程》JGJ33-2012。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《水电水利基本建设工程单元工程质量等级评定标准》DL/T5113-2005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《混凝土结构工程施工质量验收规范》（2011版）GB50204-2015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《地下防水工程施工质量验收规范 》GB50208-2011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《水利水电建设工程验收规范》SL223-2008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《水工混凝土试验规程》DL/T5150-20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《水工混凝土砂石骨料试验规程》DL/T5151-2015</w:t>
            </w:r>
          </w:p>
          <w:p>
            <w:pPr>
              <w:ind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见证取样等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sz w:val="21"/>
          <w:szCs w:val="21"/>
        </w:rPr>
        <w:t>王志慧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周文廷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王志慧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2020年11月23日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4A08FF"/>
    <w:rsid w:val="0641570E"/>
    <w:rsid w:val="2A016C76"/>
    <w:rsid w:val="2DBE35E2"/>
    <w:rsid w:val="417E73B9"/>
    <w:rsid w:val="4F1E7114"/>
    <w:rsid w:val="58592C27"/>
    <w:rsid w:val="58FE040D"/>
    <w:rsid w:val="729021B2"/>
    <w:rsid w:val="737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2020-11-23T02:35:12Z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