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right"/>
        <w:rPr>
          <w:rFonts w:hint="eastAsia"/>
          <w:b/>
        </w:rPr>
      </w:pPr>
    </w:p>
    <w:p>
      <w:pPr>
        <w:snapToGrid w:val="0"/>
        <w:spacing w:line="480" w:lineRule="auto"/>
        <w:jc w:val="right"/>
        <w:rPr>
          <w:b/>
        </w:rPr>
      </w:pPr>
      <w:r>
        <w:rPr>
          <w:rFonts w:hint="eastAsia"/>
          <w:b/>
        </w:rPr>
        <w:t>合同编号</w:t>
      </w:r>
      <w:r>
        <w:rPr>
          <w:rFonts w:hint="eastAsia"/>
          <w:b/>
          <w:lang w:eastAsia="zh-CN"/>
        </w:rPr>
        <w:t>：</w:t>
      </w:r>
      <w:r>
        <w:rPr>
          <w:rFonts w:hint="eastAsia"/>
          <w:b/>
        </w:rPr>
        <w:t>0</w:t>
      </w:r>
      <w:r>
        <w:rPr>
          <w:rFonts w:hint="eastAsia"/>
          <w:b/>
          <w:lang w:val="en-US" w:eastAsia="zh-CN"/>
        </w:rPr>
        <w:t>080</w:t>
      </w:r>
      <w:r>
        <w:rPr>
          <w:rFonts w:hint="eastAsia"/>
          <w:b/>
        </w:rPr>
        <w:t>-2018-</w:t>
      </w:r>
      <w:r>
        <w:rPr>
          <w:rFonts w:hint="eastAsia"/>
          <w:b/>
          <w:lang w:val="en-US" w:eastAsia="zh-CN"/>
        </w:rPr>
        <w:t>Q</w:t>
      </w:r>
      <w:r>
        <w:rPr>
          <w:rFonts w:hint="eastAsia"/>
          <w:b/>
        </w:rPr>
        <w:t>EO</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34.1pt;width:155.1pt;z-index:251658240;mso-width-relative:page;mso-height-relative:page;" filled="f" o:preferrelative="t" stroked="f" coordsize="21600,21600">
            <v:path/>
            <v:fill on="f" focussize="0,0"/>
            <v:stroke on="f"/>
            <v:imagedata r:id="rId5" o:title=""/>
            <o:lock v:ext="edit" aspectratio="t"/>
          </v:shape>
        </w:pict>
      </w:r>
    </w:p>
    <w:p>
      <w:pPr>
        <w:snapToGrid w:val="0"/>
        <w:spacing w:line="480" w:lineRule="auto"/>
        <w:jc w:val="center"/>
        <w:rPr>
          <w:rFonts w:eastAsia="隶书"/>
          <w:sz w:val="52"/>
        </w:rPr>
      </w:pPr>
    </w:p>
    <w:p>
      <w:pPr>
        <w:snapToGrid w:val="0"/>
        <w:jc w:val="center"/>
        <w:rPr>
          <w:rFonts w:hint="eastAsia" w:ascii="楷体_GB2312" w:eastAsia="楷体_GB2312"/>
          <w:b/>
          <w:sz w:val="80"/>
          <w:szCs w:val="80"/>
        </w:rPr>
      </w:pPr>
    </w:p>
    <w:p>
      <w:pPr>
        <w:snapToGrid w:val="0"/>
        <w:jc w:val="center"/>
        <w:rPr>
          <w:rFonts w:ascii="楷体_GB2312" w:eastAsia="楷体_GB2312"/>
          <w:b/>
          <w:sz w:val="80"/>
          <w:szCs w:val="80"/>
        </w:rPr>
      </w:pPr>
      <w:bookmarkStart w:id="13" w:name="_GoBack"/>
      <w:bookmarkEnd w:id="13"/>
      <w:r>
        <w:rPr>
          <w:rFonts w:hint="eastAsia" w:ascii="楷体_GB2312" w:eastAsia="楷体_GB2312"/>
          <w:b/>
          <w:sz w:val="80"/>
          <w:szCs w:val="80"/>
        </w:rPr>
        <w:t>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lang w:eastAsia="zh-CN"/>
        </w:rPr>
        <w:t>河北华泰复合管道有限公司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0" w:name="QJ勾选"/>
      <w:r>
        <w:rPr>
          <w:rFonts w:hint="eastAsia" w:ascii="楷体" w:hAnsi="楷体" w:eastAsia="楷体"/>
          <w:b/>
          <w:color w:val="000000"/>
          <w:sz w:val="32"/>
          <w:szCs w:val="32"/>
        </w:rPr>
        <w:t>□</w:t>
      </w:r>
      <w:bookmarkEnd w:id="0"/>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lang w:val="en-US" w:eastAsia="zh-CN"/>
        </w:rPr>
        <w:t>扩项</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lang w:val="en-US" w:eastAsia="zh-CN"/>
        </w:rPr>
        <w:t>扩项</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lang w:val="en-US" w:eastAsia="zh-CN"/>
        </w:rPr>
        <w:t>扩项</w:t>
      </w:r>
      <w:r>
        <w:rPr>
          <w:rFonts w:ascii="楷体_GB2312" w:eastAsia="楷体_GB2312"/>
          <w:sz w:val="32"/>
          <w:szCs w:val="32"/>
        </w:rPr>
        <w:t>)</w:t>
      </w: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01"/>
        <w:gridCol w:w="1202"/>
        <w:gridCol w:w="179"/>
        <w:gridCol w:w="733"/>
        <w:gridCol w:w="1621"/>
        <w:gridCol w:w="56"/>
        <w:gridCol w:w="621"/>
        <w:gridCol w:w="1015"/>
        <w:gridCol w:w="31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color w:val="000000" w:themeColor="text1"/>
                <w:sz w:val="20"/>
                <w:szCs w:val="20"/>
              </w:rPr>
              <w:t>审核方名称</w:t>
            </w:r>
          </w:p>
        </w:tc>
        <w:tc>
          <w:tcPr>
            <w:tcW w:w="8275" w:type="dxa"/>
            <w:gridSpan w:val="11"/>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审核方地址</w:t>
            </w:r>
          </w:p>
        </w:tc>
        <w:tc>
          <w:tcPr>
            <w:tcW w:w="5596" w:type="dxa"/>
            <w:gridSpan w:val="8"/>
            <w:vAlign w:val="center"/>
          </w:tcPr>
          <w:p>
            <w:pPr>
              <w:rPr>
                <w:b/>
                <w:sz w:val="21"/>
                <w:szCs w:val="21"/>
              </w:rPr>
            </w:pPr>
            <w:r>
              <w:rPr>
                <w:rFonts w:hint="eastAsia"/>
                <w:b/>
                <w:color w:val="000000" w:themeColor="text1"/>
                <w:sz w:val="20"/>
                <w:szCs w:val="20"/>
              </w:rPr>
              <w:t>北京市朝阳区北苑路168号1号楼16层1603</w:t>
            </w:r>
          </w:p>
        </w:tc>
        <w:tc>
          <w:tcPr>
            <w:tcW w:w="1015" w:type="dxa"/>
            <w:vAlign w:val="center"/>
          </w:tcPr>
          <w:p>
            <w:pPr>
              <w:rPr>
                <w:b/>
                <w:sz w:val="21"/>
                <w:szCs w:val="21"/>
              </w:rPr>
            </w:pPr>
            <w:r>
              <w:rPr>
                <w:rFonts w:hint="eastAsia"/>
                <w:b/>
                <w:color w:val="000000" w:themeColor="text1"/>
                <w:sz w:val="20"/>
                <w:szCs w:val="20"/>
              </w:rPr>
              <w:t>邮编</w:t>
            </w:r>
          </w:p>
        </w:tc>
        <w:tc>
          <w:tcPr>
            <w:tcW w:w="1664" w:type="dxa"/>
            <w:gridSpan w:val="2"/>
            <w:vAlign w:val="center"/>
          </w:tcPr>
          <w:p>
            <w:pPr>
              <w:rPr>
                <w:b/>
                <w:sz w:val="21"/>
                <w:szCs w:val="21"/>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联系电话</w:t>
            </w:r>
          </w:p>
        </w:tc>
        <w:tc>
          <w:tcPr>
            <w:tcW w:w="2386" w:type="dxa"/>
            <w:gridSpan w:val="3"/>
            <w:vAlign w:val="center"/>
          </w:tcPr>
          <w:p>
            <w:pPr>
              <w:rPr>
                <w:b/>
                <w:sz w:val="21"/>
                <w:szCs w:val="21"/>
              </w:rPr>
            </w:pPr>
            <w:r>
              <w:rPr>
                <w:rFonts w:hint="eastAsia"/>
                <w:b/>
                <w:color w:val="000000" w:themeColor="text1"/>
                <w:sz w:val="20"/>
                <w:szCs w:val="20"/>
              </w:rPr>
              <w:t>010-51095332</w:t>
            </w:r>
          </w:p>
        </w:tc>
        <w:tc>
          <w:tcPr>
            <w:tcW w:w="912" w:type="dxa"/>
            <w:gridSpan w:val="2"/>
            <w:vAlign w:val="center"/>
          </w:tcPr>
          <w:p>
            <w:r>
              <w:rPr>
                <w:rFonts w:hint="eastAsia"/>
                <w:b/>
                <w:color w:val="000000" w:themeColor="text1"/>
                <w:sz w:val="20"/>
                <w:szCs w:val="20"/>
              </w:rPr>
              <w:t>传真</w:t>
            </w:r>
          </w:p>
        </w:tc>
        <w:tc>
          <w:tcPr>
            <w:tcW w:w="1621" w:type="dxa"/>
            <w:vAlign w:val="center"/>
          </w:tcPr>
          <w:p>
            <w:r>
              <w:rPr>
                <w:b/>
                <w:color w:val="000000" w:themeColor="text1"/>
                <w:sz w:val="20"/>
                <w:szCs w:val="20"/>
              </w:rPr>
              <w:t>010-5351 6258</w:t>
            </w:r>
          </w:p>
        </w:tc>
        <w:tc>
          <w:tcPr>
            <w:tcW w:w="677" w:type="dxa"/>
            <w:gridSpan w:val="2"/>
            <w:vAlign w:val="center"/>
          </w:tcPr>
          <w:p>
            <w:r>
              <w:rPr>
                <w:rFonts w:hint="eastAsia"/>
                <w:b/>
                <w:color w:val="000000" w:themeColor="text1"/>
                <w:sz w:val="20"/>
                <w:szCs w:val="20"/>
              </w:rPr>
              <w:t>邮箱</w:t>
            </w:r>
          </w:p>
        </w:tc>
        <w:tc>
          <w:tcPr>
            <w:tcW w:w="2679" w:type="dxa"/>
            <w:gridSpan w:val="3"/>
            <w:vAlign w:val="center"/>
          </w:tcPr>
          <w:p>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3"/>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01" w:type="dxa"/>
            <w:vAlign w:val="center"/>
          </w:tcPr>
          <w:p>
            <w:pPr>
              <w:jc w:val="center"/>
              <w:rPr>
                <w:b/>
                <w:sz w:val="21"/>
                <w:szCs w:val="21"/>
              </w:rPr>
            </w:pPr>
            <w:r>
              <w:rPr>
                <w:rFonts w:hint="eastAsia"/>
                <w:b/>
                <w:sz w:val="21"/>
                <w:szCs w:val="21"/>
              </w:rPr>
              <w:t>职务</w:t>
            </w:r>
          </w:p>
        </w:tc>
        <w:tc>
          <w:tcPr>
            <w:tcW w:w="1381" w:type="dxa"/>
            <w:gridSpan w:val="2"/>
            <w:vAlign w:val="center"/>
          </w:tcPr>
          <w:p>
            <w:pPr>
              <w:jc w:val="center"/>
              <w:rPr>
                <w:b/>
                <w:sz w:val="21"/>
                <w:szCs w:val="21"/>
              </w:rPr>
            </w:pPr>
            <w:r>
              <w:rPr>
                <w:rFonts w:hint="eastAsia"/>
                <w:b/>
                <w:sz w:val="21"/>
                <w:szCs w:val="21"/>
              </w:rPr>
              <w:t>注册级别</w:t>
            </w:r>
          </w:p>
        </w:tc>
        <w:tc>
          <w:tcPr>
            <w:tcW w:w="2410" w:type="dxa"/>
            <w:gridSpan w:val="3"/>
            <w:vAlign w:val="center"/>
          </w:tcPr>
          <w:p>
            <w:pPr>
              <w:jc w:val="center"/>
              <w:rPr>
                <w:b/>
                <w:sz w:val="21"/>
                <w:szCs w:val="21"/>
              </w:rPr>
            </w:pPr>
            <w:r>
              <w:rPr>
                <w:rFonts w:hint="eastAsia"/>
                <w:b/>
                <w:sz w:val="21"/>
                <w:szCs w:val="21"/>
              </w:rPr>
              <w:t>审核员注册号</w:t>
            </w:r>
          </w:p>
        </w:tc>
        <w:tc>
          <w:tcPr>
            <w:tcW w:w="1954" w:type="dxa"/>
            <w:gridSpan w:val="3"/>
            <w:vAlign w:val="center"/>
          </w:tcPr>
          <w:p>
            <w:pPr>
              <w:jc w:val="center"/>
              <w:rPr>
                <w:b/>
                <w:sz w:val="21"/>
                <w:szCs w:val="21"/>
              </w:rPr>
            </w:pPr>
            <w:r>
              <w:rPr>
                <w:rFonts w:hint="eastAsia"/>
                <w:b/>
                <w:sz w:val="21"/>
                <w:szCs w:val="21"/>
              </w:rPr>
              <w:t>专业代码</w:t>
            </w:r>
          </w:p>
        </w:tc>
        <w:tc>
          <w:tcPr>
            <w:tcW w:w="134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sz w:val="20"/>
              </w:rPr>
              <w:t>吉洁</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901"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381" w:type="dxa"/>
            <w:gridSpan w:val="2"/>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410" w:type="dxa"/>
            <w:gridSpan w:val="3"/>
            <w:vAlign w:val="center"/>
          </w:tcPr>
          <w:p>
            <w:pPr>
              <w:jc w:val="center"/>
              <w:rPr>
                <w:sz w:val="20"/>
              </w:rPr>
            </w:pPr>
            <w:r>
              <w:rPr>
                <w:sz w:val="20"/>
              </w:rPr>
              <w:t>2019-N1QMS-3022240</w:t>
            </w:r>
          </w:p>
          <w:p>
            <w:pPr>
              <w:jc w:val="center"/>
              <w:rPr>
                <w:sz w:val="20"/>
              </w:rPr>
            </w:pPr>
            <w:r>
              <w:rPr>
                <w:sz w:val="20"/>
              </w:rPr>
              <w:t>2020-N1EMS-3022240</w:t>
            </w:r>
          </w:p>
          <w:p>
            <w:pPr>
              <w:jc w:val="center"/>
              <w:rPr>
                <w:rFonts w:ascii="Times New Roman" w:hAnsi="Times New Roman" w:eastAsia="宋体" w:cs="Times New Roman"/>
                <w:kern w:val="2"/>
                <w:sz w:val="20"/>
                <w:lang w:val="en-US" w:eastAsia="zh-CN" w:bidi="ar-SA"/>
              </w:rPr>
            </w:pPr>
            <w:r>
              <w:rPr>
                <w:sz w:val="20"/>
              </w:rPr>
              <w:t>2020-N1OHSMS-3022240</w:t>
            </w:r>
          </w:p>
        </w:tc>
        <w:tc>
          <w:tcPr>
            <w:tcW w:w="1954" w:type="dxa"/>
            <w:gridSpan w:val="3"/>
            <w:vAlign w:val="center"/>
          </w:tcPr>
          <w:p>
            <w:pPr>
              <w:jc w:val="center"/>
              <w:rPr>
                <w:rFonts w:hint="eastAsia" w:ascii="Times New Roman" w:hAnsi="Times New Roman" w:eastAsia="宋体" w:cs="Times New Roman"/>
                <w:kern w:val="2"/>
                <w:sz w:val="20"/>
                <w:lang w:val="en-US" w:eastAsia="zh-CN" w:bidi="ar-SA"/>
              </w:rPr>
            </w:pPr>
            <w:r>
              <w:rPr>
                <w:sz w:val="20"/>
              </w:rPr>
              <w:t>Q</w:t>
            </w:r>
            <w:r>
              <w:rPr>
                <w:rFonts w:hint="eastAsia"/>
                <w:sz w:val="20"/>
                <w:lang w:val="en-US" w:eastAsia="zh-CN"/>
              </w:rPr>
              <w:t>EO</w:t>
            </w:r>
            <w:r>
              <w:rPr>
                <w:sz w:val="20"/>
              </w:rPr>
              <w:t>:14.01.02,14.02.01,18.01.03,29.12.00</w:t>
            </w:r>
          </w:p>
        </w:tc>
        <w:tc>
          <w:tcPr>
            <w:tcW w:w="1346" w:type="dxa"/>
            <w:vAlign w:val="center"/>
          </w:tcPr>
          <w:p>
            <w:pPr>
              <w:jc w:val="center"/>
              <w:rPr>
                <w:sz w:val="20"/>
                <w:szCs w:val="22"/>
              </w:rPr>
            </w:pPr>
            <w:r>
              <w:rPr>
                <w:sz w:val="20"/>
                <w:szCs w:val="22"/>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b w:val="0"/>
                <w:bCs w:val="0"/>
                <w:sz w:val="20"/>
              </w:rPr>
              <w:t>李蒙生</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男</w:t>
            </w:r>
          </w:p>
        </w:tc>
        <w:tc>
          <w:tcPr>
            <w:tcW w:w="901"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381" w:type="dxa"/>
            <w:gridSpan w:val="2"/>
            <w:vAlign w:val="center"/>
          </w:tcPr>
          <w:p>
            <w:pPr>
              <w:jc w:val="center"/>
              <w:rPr>
                <w:b w:val="0"/>
                <w:bCs w:val="0"/>
                <w:sz w:val="20"/>
              </w:rPr>
            </w:pPr>
            <w:r>
              <w:rPr>
                <w:b w:val="0"/>
                <w:bCs w:val="0"/>
                <w:sz w:val="20"/>
              </w:rPr>
              <w:t>Q:审核员</w:t>
            </w:r>
          </w:p>
          <w:p>
            <w:pPr>
              <w:jc w:val="center"/>
              <w:rPr>
                <w:b w:val="0"/>
                <w:bCs w:val="0"/>
                <w:sz w:val="20"/>
              </w:rPr>
            </w:pPr>
            <w:r>
              <w:rPr>
                <w:b w:val="0"/>
                <w:bCs w:val="0"/>
                <w:sz w:val="20"/>
              </w:rPr>
              <w:t>E:审核员</w:t>
            </w:r>
          </w:p>
          <w:p>
            <w:pPr>
              <w:jc w:val="center"/>
              <w:rPr>
                <w:rFonts w:ascii="Times New Roman" w:hAnsi="Times New Roman" w:eastAsia="宋体" w:cs="Times New Roman"/>
                <w:b w:val="0"/>
                <w:bCs w:val="0"/>
                <w:kern w:val="2"/>
                <w:sz w:val="20"/>
                <w:lang w:val="en-US" w:eastAsia="zh-CN" w:bidi="ar-SA"/>
              </w:rPr>
            </w:pPr>
            <w:r>
              <w:rPr>
                <w:b w:val="0"/>
                <w:bCs w:val="0"/>
                <w:sz w:val="20"/>
              </w:rPr>
              <w:t>O:审核员</w:t>
            </w:r>
          </w:p>
        </w:tc>
        <w:tc>
          <w:tcPr>
            <w:tcW w:w="2410" w:type="dxa"/>
            <w:gridSpan w:val="3"/>
            <w:vAlign w:val="center"/>
          </w:tcPr>
          <w:p>
            <w:pPr>
              <w:jc w:val="center"/>
              <w:rPr>
                <w:b w:val="0"/>
                <w:bCs w:val="0"/>
                <w:sz w:val="20"/>
              </w:rPr>
            </w:pPr>
            <w:r>
              <w:rPr>
                <w:b w:val="0"/>
                <w:bCs w:val="0"/>
                <w:sz w:val="20"/>
              </w:rPr>
              <w:t>2020-N1QMS-1237307</w:t>
            </w:r>
          </w:p>
          <w:p>
            <w:pPr>
              <w:jc w:val="center"/>
              <w:rPr>
                <w:b w:val="0"/>
                <w:bCs w:val="0"/>
                <w:sz w:val="20"/>
              </w:rPr>
            </w:pPr>
            <w:r>
              <w:rPr>
                <w:b w:val="0"/>
                <w:bCs w:val="0"/>
                <w:sz w:val="20"/>
              </w:rPr>
              <w:t>2020-N1EMS-1237307</w:t>
            </w:r>
          </w:p>
          <w:p>
            <w:pPr>
              <w:jc w:val="center"/>
              <w:rPr>
                <w:rFonts w:hint="default" w:ascii="Times New Roman" w:hAnsi="Times New Roman" w:eastAsia="宋体" w:cs="Times New Roman"/>
                <w:b w:val="0"/>
                <w:bCs w:val="0"/>
                <w:kern w:val="2"/>
                <w:sz w:val="20"/>
                <w:lang w:val="en-US" w:eastAsia="zh-CN" w:bidi="ar-SA"/>
              </w:rPr>
            </w:pPr>
            <w:r>
              <w:rPr>
                <w:b w:val="0"/>
                <w:bCs w:val="0"/>
                <w:sz w:val="20"/>
              </w:rPr>
              <w:t>2020-N1OHSMS-1237307</w:t>
            </w:r>
          </w:p>
        </w:tc>
        <w:tc>
          <w:tcPr>
            <w:tcW w:w="1954" w:type="dxa"/>
            <w:gridSpan w:val="3"/>
            <w:vAlign w:val="center"/>
          </w:tcPr>
          <w:p>
            <w:pPr>
              <w:jc w:val="center"/>
              <w:rPr>
                <w:rFonts w:hint="eastAsia" w:ascii="Times New Roman" w:hAnsi="Times New Roman" w:eastAsia="宋体" w:cs="Times New Roman"/>
                <w:b w:val="0"/>
                <w:bCs w:val="0"/>
                <w:kern w:val="2"/>
                <w:sz w:val="20"/>
                <w:lang w:val="en-US" w:eastAsia="zh-CN" w:bidi="ar-SA"/>
              </w:rPr>
            </w:pPr>
          </w:p>
        </w:tc>
        <w:tc>
          <w:tcPr>
            <w:tcW w:w="1346"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rPr>
              <w:t>ISC-1237307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3"/>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01" w:type="dxa"/>
            <w:vAlign w:val="center"/>
          </w:tcPr>
          <w:p>
            <w:pPr>
              <w:jc w:val="center"/>
              <w:rPr>
                <w:b/>
                <w:sz w:val="21"/>
                <w:szCs w:val="21"/>
              </w:rPr>
            </w:pPr>
            <w:r>
              <w:rPr>
                <w:rFonts w:hint="eastAsia"/>
                <w:b/>
                <w:sz w:val="21"/>
                <w:szCs w:val="21"/>
              </w:rPr>
              <w:t>角色</w:t>
            </w:r>
          </w:p>
        </w:tc>
        <w:tc>
          <w:tcPr>
            <w:tcW w:w="7091" w:type="dxa"/>
            <w:gridSpan w:val="9"/>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901" w:type="dxa"/>
            <w:vAlign w:val="center"/>
          </w:tcPr>
          <w:p>
            <w:pPr>
              <w:jc w:val="center"/>
              <w:rPr>
                <w:b/>
                <w:sz w:val="21"/>
                <w:szCs w:val="21"/>
              </w:rPr>
            </w:pPr>
          </w:p>
        </w:tc>
        <w:tc>
          <w:tcPr>
            <w:tcW w:w="7091" w:type="dxa"/>
            <w:gridSpan w:val="9"/>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扩大认证范围：</w:t>
      </w:r>
      <w:r>
        <w:rPr>
          <w:b w:val="0"/>
          <w:bCs w:val="0"/>
          <w:sz w:val="20"/>
        </w:rPr>
        <w:t>塑钢复合管（钢带增强聚乙烯螺旋波纹管）的生产</w:t>
      </w:r>
    </w:p>
    <w:p>
      <w:pPr>
        <w:tabs>
          <w:tab w:val="left" w:pos="645"/>
        </w:tabs>
        <w:rPr>
          <w:rFonts w:hint="eastAsia"/>
          <w:b/>
          <w:sz w:val="21"/>
          <w:szCs w:val="21"/>
        </w:rPr>
      </w:pPr>
      <w:r>
        <w:rPr>
          <w:rFonts w:hint="eastAsia"/>
          <w:b/>
          <w:sz w:val="21"/>
          <w:szCs w:val="21"/>
        </w:rPr>
        <w:t>□其它：__________</w:t>
      </w:r>
      <w:bookmarkEnd w:id="3"/>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r>
        <w:rPr>
          <w:rFonts w:hint="eastAsia"/>
          <w:b/>
          <w:sz w:val="21"/>
          <w:szCs w:val="21"/>
        </w:rPr>
        <w:t>■ GB/T 19001</w:t>
      </w:r>
      <w:r>
        <w:rPr>
          <w:rFonts w:hint="eastAsia"/>
          <w:b/>
          <w:sz w:val="21"/>
          <w:szCs w:val="21"/>
          <w:lang w:val="en-US" w:eastAsia="zh-CN"/>
        </w:rPr>
        <w:t>-</w:t>
      </w:r>
      <w:r>
        <w:rPr>
          <w:rFonts w:hint="eastAsia"/>
          <w:b/>
          <w:sz w:val="21"/>
          <w:szCs w:val="21"/>
        </w:rPr>
        <w:t>2016 idt ISO 9001:2015标准</w:t>
      </w:r>
      <w:r>
        <w:rPr>
          <w:rFonts w:hint="eastAsia"/>
          <w:b/>
          <w:sz w:val="21"/>
          <w:szCs w:val="21"/>
          <w:lang w:eastAsia="zh-CN"/>
        </w:rPr>
        <w:t>，</w:t>
      </w:r>
      <w:r>
        <w:rPr>
          <w:rFonts w:hint="eastAsia"/>
          <w:b/>
          <w:sz w:val="21"/>
          <w:szCs w:val="21"/>
        </w:rPr>
        <w:t xml:space="preserve">不适用条款: </w:t>
      </w:r>
      <w:r>
        <w:rPr>
          <w:rFonts w:hint="eastAsia"/>
          <w:b/>
          <w:sz w:val="21"/>
          <w:szCs w:val="21"/>
          <w:lang w:val="en-US" w:eastAsia="zh-CN"/>
        </w:rPr>
        <w:t>8.3</w:t>
      </w:r>
    </w:p>
    <w:p>
      <w:pPr>
        <w:tabs>
          <w:tab w:val="left" w:pos="645"/>
        </w:tabs>
        <w:rPr>
          <w:b/>
          <w:sz w:val="21"/>
          <w:szCs w:val="21"/>
        </w:rPr>
      </w:pPr>
      <w:bookmarkStart w:id="4" w:name="QJ勾选Add"/>
      <w:r>
        <w:rPr>
          <w:rFonts w:hint="eastAsia"/>
          <w:b/>
          <w:sz w:val="21"/>
          <w:szCs w:val="21"/>
        </w:rPr>
        <w:t>□</w:t>
      </w:r>
      <w:bookmarkEnd w:id="4"/>
      <w:r>
        <w:rPr>
          <w:rFonts w:hint="eastAsia"/>
          <w:b/>
          <w:sz w:val="21"/>
          <w:szCs w:val="21"/>
        </w:rPr>
        <w:t xml:space="preserve"> GB/T 50430-2017标准不适用条款: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bookmarkStart w:id="6" w:name="S勾选Add"/>
      <w:r>
        <w:rPr>
          <w:rFonts w:hint="eastAsia"/>
          <w:b/>
          <w:sz w:val="21"/>
          <w:szCs w:val="21"/>
        </w:rPr>
        <w:t>■</w:t>
      </w:r>
      <w:bookmarkEnd w:id="6"/>
      <w:r>
        <w:rPr>
          <w:rFonts w:hint="eastAsia"/>
          <w:b/>
          <w:sz w:val="21"/>
          <w:szCs w:val="21"/>
        </w:rPr>
        <w:t xml:space="preserve"> 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70"/>
        <w:gridCol w:w="1964"/>
        <w:gridCol w:w="891"/>
        <w:gridCol w:w="1572"/>
        <w:gridCol w:w="131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11"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27" w:type="dxa"/>
            <w:gridSpan w:val="3"/>
            <w:vAlign w:val="center"/>
          </w:tcPr>
          <w:p>
            <w:pPr>
              <w:spacing w:line="260" w:lineRule="exact"/>
              <w:jc w:val="both"/>
              <w:rPr>
                <w:rFonts w:hint="eastAsia" w:ascii="宋体" w:eastAsia="宋体"/>
                <w:b/>
                <w:color w:val="FF0000"/>
                <w:sz w:val="21"/>
                <w:lang w:eastAsia="zh-CN"/>
              </w:rPr>
            </w:pPr>
            <w:r>
              <w:rPr>
                <w:rFonts w:hint="eastAsia" w:ascii="宋体"/>
                <w:b/>
                <w:color w:val="auto"/>
                <w:sz w:val="21"/>
                <w:lang w:eastAsia="zh-CN"/>
              </w:rPr>
              <w:t>河北华泰复合管道有限公司</w:t>
            </w:r>
          </w:p>
        </w:tc>
        <w:tc>
          <w:tcPr>
            <w:tcW w:w="131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w:t>
            </w:r>
          </w:p>
        </w:tc>
        <w:tc>
          <w:tcPr>
            <w:tcW w:w="2049" w:type="dxa"/>
          </w:tcPr>
          <w:p>
            <w:pPr>
              <w:spacing w:line="260" w:lineRule="exact"/>
              <w:rPr>
                <w:rFonts w:hint="eastAsia" w:ascii="宋体"/>
                <w:b/>
                <w:sz w:val="21"/>
                <w:lang w:val="en-US" w:eastAsia="zh-CN"/>
              </w:rPr>
            </w:pPr>
            <w:r>
              <w:rPr>
                <w:rFonts w:hint="eastAsia" w:ascii="宋体"/>
                <w:b/>
                <w:sz w:val="21"/>
                <w:lang w:val="en-US" w:eastAsia="zh-CN"/>
              </w:rPr>
              <w:t>15</w:t>
            </w:r>
          </w:p>
          <w:p>
            <w:pPr>
              <w:spacing w:line="260" w:lineRule="exact"/>
              <w:rPr>
                <w:rFonts w:hint="default" w:ascii="宋体"/>
                <w:b/>
                <w:sz w:val="21"/>
                <w:lang w:val="en-US" w:eastAsia="zh-CN"/>
              </w:rPr>
            </w:pPr>
            <w:r>
              <w:rPr>
                <w:rFonts w:hint="eastAsia" w:ascii="宋体"/>
                <w:b/>
                <w:sz w:val="21"/>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11" w:type="dxa"/>
            <w:gridSpan w:val="2"/>
            <w:vAlign w:val="center"/>
          </w:tcPr>
          <w:p>
            <w:pPr>
              <w:jc w:val="center"/>
              <w:rPr>
                <w:b/>
                <w:sz w:val="16"/>
                <w:szCs w:val="16"/>
              </w:rPr>
            </w:pPr>
            <w:r>
              <w:rPr>
                <w:rFonts w:hint="eastAsia" w:ascii="宋体" w:hAnsi="宋体"/>
                <w:b/>
                <w:sz w:val="21"/>
                <w:szCs w:val="21"/>
              </w:rPr>
              <w:t>注册地址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restart"/>
            <w:vAlign w:val="center"/>
          </w:tcPr>
          <w:p>
            <w:pPr>
              <w:jc w:val="center"/>
              <w:rPr>
                <w:rFonts w:ascii="宋体"/>
                <w:b/>
                <w:sz w:val="21"/>
              </w:rPr>
            </w:pPr>
            <w:r>
              <w:rPr>
                <w:rFonts w:hint="eastAsia" w:ascii="宋体" w:hAnsi="宋体"/>
                <w:b/>
                <w:sz w:val="21"/>
              </w:rPr>
              <w:t>邮编</w:t>
            </w: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11" w:type="dxa"/>
            <w:gridSpan w:val="2"/>
            <w:vAlign w:val="center"/>
          </w:tcPr>
          <w:p>
            <w:pPr>
              <w:jc w:val="center"/>
              <w:rPr>
                <w:rFonts w:ascii="宋体"/>
                <w:b/>
                <w:sz w:val="21"/>
                <w:szCs w:val="21"/>
              </w:rPr>
            </w:pPr>
            <w:r>
              <w:rPr>
                <w:rFonts w:hint="eastAsia" w:ascii="宋体" w:hAnsi="宋体"/>
                <w:b/>
                <w:sz w:val="21"/>
                <w:szCs w:val="21"/>
              </w:rPr>
              <w:t>经营地址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continue"/>
            <w:vAlign w:val="center"/>
          </w:tcPr>
          <w:p>
            <w:pPr>
              <w:jc w:val="center"/>
              <w:rPr>
                <w:rFonts w:ascii="宋体"/>
                <w:b/>
                <w:sz w:val="21"/>
              </w:rPr>
            </w:pP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11"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continue"/>
            <w:vAlign w:val="center"/>
          </w:tcPr>
          <w:p>
            <w:pPr>
              <w:jc w:val="center"/>
              <w:rPr>
                <w:rFonts w:ascii="宋体"/>
                <w:b/>
                <w:sz w:val="21"/>
              </w:rPr>
            </w:pP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1" w:type="dxa"/>
            <w:gridSpan w:val="2"/>
            <w:vAlign w:val="center"/>
          </w:tcPr>
          <w:p>
            <w:pPr>
              <w:jc w:val="center"/>
              <w:rPr>
                <w:rFonts w:ascii="宋体"/>
                <w:b/>
                <w:sz w:val="21"/>
              </w:rPr>
            </w:pPr>
            <w:r>
              <w:rPr>
                <w:rFonts w:hint="eastAsia" w:ascii="宋体" w:hAnsi="宋体"/>
                <w:b/>
                <w:sz w:val="21"/>
              </w:rPr>
              <w:t>联系人</w:t>
            </w:r>
          </w:p>
        </w:tc>
        <w:tc>
          <w:tcPr>
            <w:tcW w:w="1964" w:type="dxa"/>
            <w:vAlign w:val="center"/>
          </w:tcPr>
          <w:p>
            <w:pPr>
              <w:jc w:val="both"/>
              <w:rPr>
                <w:rFonts w:hint="eastAsia" w:ascii="宋体" w:eastAsia="宋体"/>
                <w:b/>
                <w:sz w:val="21"/>
                <w:lang w:eastAsia="zh-CN"/>
              </w:rPr>
            </w:pPr>
            <w:bookmarkStart w:id="8" w:name="联系人"/>
            <w:r>
              <w:rPr>
                <w:rFonts w:ascii="宋体" w:hAnsi="宋体"/>
                <w:szCs w:val="21"/>
              </w:rPr>
              <w:t>葛勇</w:t>
            </w:r>
            <w:bookmarkEnd w:id="8"/>
          </w:p>
        </w:tc>
        <w:tc>
          <w:tcPr>
            <w:tcW w:w="891" w:type="dxa"/>
            <w:vAlign w:val="center"/>
          </w:tcPr>
          <w:p>
            <w:pPr>
              <w:jc w:val="center"/>
              <w:rPr>
                <w:rFonts w:ascii="宋体"/>
                <w:b/>
                <w:sz w:val="21"/>
              </w:rPr>
            </w:pPr>
            <w:r>
              <w:rPr>
                <w:rFonts w:hint="eastAsia" w:ascii="宋体" w:hAnsi="宋体"/>
                <w:b/>
                <w:sz w:val="21"/>
              </w:rPr>
              <w:t>电话</w:t>
            </w:r>
          </w:p>
        </w:tc>
        <w:tc>
          <w:tcPr>
            <w:tcW w:w="1572" w:type="dxa"/>
            <w:vAlign w:val="center"/>
          </w:tcPr>
          <w:p>
            <w:pPr>
              <w:jc w:val="both"/>
              <w:rPr>
                <w:rFonts w:hint="default" w:ascii="宋体" w:eastAsia="宋体"/>
                <w:b/>
                <w:sz w:val="21"/>
                <w:lang w:val="en-US" w:eastAsia="zh-CN"/>
              </w:rPr>
            </w:pPr>
            <w:bookmarkStart w:id="9" w:name="联系人电话"/>
            <w:r>
              <w:rPr>
                <w:color w:val="000000"/>
                <w:szCs w:val="21"/>
                <w:lang w:val="de-DE"/>
              </w:rPr>
              <w:t>18331829999</w:t>
            </w:r>
            <w:bookmarkEnd w:id="9"/>
          </w:p>
        </w:tc>
        <w:tc>
          <w:tcPr>
            <w:tcW w:w="1319" w:type="dxa"/>
            <w:vAlign w:val="center"/>
          </w:tcPr>
          <w:p>
            <w:pPr>
              <w:jc w:val="center"/>
              <w:rPr>
                <w:rFonts w:ascii="宋体"/>
                <w:b/>
                <w:sz w:val="21"/>
              </w:rPr>
            </w:pPr>
            <w:r>
              <w:rPr>
                <w:rFonts w:hint="eastAsia" w:ascii="宋体" w:hAnsi="宋体"/>
                <w:b/>
                <w:sz w:val="21"/>
              </w:rPr>
              <w:t>传真</w:t>
            </w:r>
          </w:p>
        </w:tc>
        <w:tc>
          <w:tcPr>
            <w:tcW w:w="2049" w:type="dxa"/>
            <w:vAlign w:val="center"/>
          </w:tcPr>
          <w:p>
            <w:pPr>
              <w:jc w:val="both"/>
              <w:rPr>
                <w:rFonts w:hint="default" w:ascii="宋体" w:eastAsia="宋体"/>
                <w:b/>
                <w:sz w:val="21"/>
                <w:lang w:val="en-US" w:eastAsia="zh-CN"/>
              </w:rPr>
            </w:pPr>
            <w:bookmarkStart w:id="10" w:name="联系人传真"/>
            <w:bookmarkEnd w:id="10"/>
            <w:r>
              <w:rPr>
                <w:rFonts w:hint="eastAsia" w:ascii="宋体"/>
                <w:b/>
                <w:sz w:val="21"/>
                <w:lang w:val="en-US" w:eastAsia="zh-CN"/>
              </w:rPr>
              <w:t>0318-2052266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1"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64" w:type="dxa"/>
            <w:vAlign w:val="center"/>
          </w:tcPr>
          <w:p>
            <w:pPr>
              <w:jc w:val="both"/>
              <w:rPr>
                <w:rFonts w:hint="default" w:ascii="宋体" w:hAnsi="宋体" w:eastAsia="宋体"/>
                <w:b/>
                <w:sz w:val="21"/>
                <w:szCs w:val="21"/>
                <w:lang w:val="en-US" w:eastAsia="zh-CN"/>
              </w:rPr>
            </w:pPr>
            <w:r>
              <w:rPr>
                <w:rFonts w:hint="eastAsia" w:ascii="宋体" w:hAnsi="宋体"/>
                <w:b/>
                <w:sz w:val="21"/>
                <w:szCs w:val="21"/>
                <w:lang w:val="en-US" w:eastAsia="zh-CN"/>
              </w:rPr>
              <w:t>葛占华</w:t>
            </w:r>
          </w:p>
        </w:tc>
        <w:tc>
          <w:tcPr>
            <w:tcW w:w="891" w:type="dxa"/>
            <w:vAlign w:val="center"/>
          </w:tcPr>
          <w:p>
            <w:pPr>
              <w:jc w:val="center"/>
              <w:rPr>
                <w:rFonts w:ascii="宋体" w:hAnsi="宋体"/>
                <w:b/>
                <w:sz w:val="21"/>
                <w:szCs w:val="21"/>
              </w:rPr>
            </w:pPr>
            <w:r>
              <w:rPr>
                <w:rFonts w:hint="eastAsia" w:ascii="宋体" w:hAnsi="宋体"/>
                <w:b/>
                <w:sz w:val="21"/>
                <w:szCs w:val="21"/>
              </w:rPr>
              <w:t>总经理</w:t>
            </w:r>
          </w:p>
        </w:tc>
        <w:tc>
          <w:tcPr>
            <w:tcW w:w="1572" w:type="dxa"/>
            <w:vAlign w:val="center"/>
          </w:tcPr>
          <w:p>
            <w:pPr>
              <w:jc w:val="both"/>
              <w:rPr>
                <w:rFonts w:hint="eastAsia" w:ascii="宋体" w:hAnsi="宋体" w:eastAsia="宋体"/>
                <w:b/>
                <w:sz w:val="21"/>
                <w:szCs w:val="21"/>
                <w:lang w:eastAsia="zh-CN"/>
              </w:rPr>
            </w:pPr>
            <w:r>
              <w:rPr>
                <w:rFonts w:hint="eastAsia" w:ascii="宋体"/>
                <w:b/>
                <w:sz w:val="21"/>
                <w:lang w:val="en-US" w:eastAsia="zh-CN"/>
              </w:rPr>
              <w:t>葛占华</w:t>
            </w:r>
          </w:p>
        </w:tc>
        <w:tc>
          <w:tcPr>
            <w:tcW w:w="1319" w:type="dxa"/>
            <w:vAlign w:val="center"/>
          </w:tcPr>
          <w:p>
            <w:pPr>
              <w:jc w:val="center"/>
              <w:rPr>
                <w:rFonts w:ascii="宋体" w:hAnsi="宋体"/>
                <w:b/>
                <w:sz w:val="21"/>
                <w:szCs w:val="21"/>
              </w:rPr>
            </w:pPr>
            <w:r>
              <w:rPr>
                <w:rFonts w:hint="eastAsia" w:ascii="宋体" w:hAnsi="宋体"/>
                <w:b/>
                <w:sz w:val="21"/>
                <w:szCs w:val="21"/>
              </w:rPr>
              <w:t>管理者代表</w:t>
            </w:r>
          </w:p>
        </w:tc>
        <w:tc>
          <w:tcPr>
            <w:tcW w:w="2049" w:type="dxa"/>
            <w:vAlign w:val="center"/>
          </w:tcPr>
          <w:p>
            <w:pPr>
              <w:jc w:val="both"/>
              <w:rPr>
                <w:rFonts w:hint="eastAsia" w:ascii="宋体" w:eastAsia="宋体"/>
                <w:b/>
                <w:sz w:val="21"/>
                <w:lang w:eastAsia="zh-CN"/>
              </w:rPr>
            </w:pPr>
            <w:r>
              <w:rPr>
                <w:rFonts w:hint="eastAsia" w:ascii="宋体"/>
                <w:b/>
                <w:sz w:val="21"/>
                <w:lang w:val="en-US" w:eastAsia="zh-CN"/>
              </w:rPr>
              <w:t>陈涛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11"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855" w:type="dxa"/>
            <w:gridSpan w:val="2"/>
            <w:vAlign w:val="center"/>
          </w:tcPr>
          <w:p>
            <w:pPr>
              <w:rPr>
                <w:rFonts w:ascii="宋体" w:hAnsi="宋体"/>
                <w:b/>
                <w:sz w:val="21"/>
                <w:szCs w:val="21"/>
              </w:rPr>
            </w:pPr>
            <w:bookmarkStart w:id="11" w:name="审核日期"/>
            <w:r>
              <w:rPr>
                <w:rFonts w:ascii="宋体" w:hAnsi="宋体"/>
                <w:b/>
                <w:sz w:val="21"/>
                <w:szCs w:val="21"/>
              </w:rPr>
              <w:t>20</w:t>
            </w:r>
            <w:r>
              <w:rPr>
                <w:rFonts w:hint="eastAsia" w:ascii="宋体" w:hAnsi="宋体"/>
                <w:b/>
                <w:sz w:val="21"/>
                <w:szCs w:val="21"/>
                <w:lang w:val="en-US" w:eastAsia="zh-CN"/>
              </w:rPr>
              <w:t>20</w:t>
            </w:r>
            <w:r>
              <w:rPr>
                <w:rFonts w:ascii="宋体" w:hAnsi="宋体"/>
                <w:b/>
                <w:sz w:val="21"/>
                <w:szCs w:val="21"/>
              </w:rPr>
              <w:t>年</w:t>
            </w:r>
            <w:r>
              <w:rPr>
                <w:rFonts w:hint="eastAsia" w:ascii="宋体" w:hAnsi="宋体"/>
                <w:b/>
                <w:sz w:val="21"/>
                <w:szCs w:val="21"/>
                <w:lang w:val="en-US" w:eastAsia="zh-CN"/>
              </w:rPr>
              <w:t>11</w:t>
            </w:r>
            <w:r>
              <w:rPr>
                <w:rFonts w:ascii="宋体" w:hAnsi="宋体"/>
                <w:b/>
                <w:sz w:val="21"/>
                <w:szCs w:val="21"/>
              </w:rPr>
              <w:t>月</w:t>
            </w:r>
            <w:r>
              <w:rPr>
                <w:rFonts w:hint="eastAsia" w:ascii="宋体" w:hAnsi="宋体"/>
                <w:b/>
                <w:sz w:val="21"/>
                <w:szCs w:val="21"/>
                <w:lang w:val="en-US" w:eastAsia="zh-CN"/>
              </w:rPr>
              <w:t>9</w:t>
            </w:r>
            <w:r>
              <w:rPr>
                <w:rFonts w:ascii="宋体" w:hAnsi="宋体"/>
                <w:b/>
                <w:sz w:val="21"/>
                <w:szCs w:val="21"/>
              </w:rPr>
              <w:t>日 上午</w:t>
            </w:r>
            <w:bookmarkEnd w:id="11"/>
          </w:p>
        </w:tc>
        <w:tc>
          <w:tcPr>
            <w:tcW w:w="1572" w:type="dxa"/>
            <w:vAlign w:val="center"/>
          </w:tcPr>
          <w:p>
            <w:pPr>
              <w:rPr>
                <w:rFonts w:ascii="宋体" w:hAnsi="宋体"/>
                <w:b/>
                <w:sz w:val="21"/>
                <w:szCs w:val="21"/>
              </w:rPr>
            </w:pPr>
            <w:r>
              <w:rPr>
                <w:rFonts w:hint="eastAsia" w:ascii="宋体" w:hAnsi="宋体"/>
                <w:b/>
                <w:sz w:val="21"/>
                <w:szCs w:val="21"/>
              </w:rPr>
              <w:t>一体化审核</w:t>
            </w:r>
          </w:p>
        </w:tc>
        <w:tc>
          <w:tcPr>
            <w:tcW w:w="3368"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11"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95" w:type="dxa"/>
            <w:gridSpan w:val="5"/>
          </w:tcPr>
          <w:p>
            <w:pPr>
              <w:rPr>
                <w:sz w:val="20"/>
              </w:rPr>
            </w:pPr>
            <w:r>
              <w:rPr>
                <w:sz w:val="20"/>
              </w:rPr>
              <w:t>Q：塑钢复合管（PE碳钢复合管</w:t>
            </w:r>
            <w:r>
              <w:rPr>
                <w:rFonts w:hint="eastAsia"/>
                <w:sz w:val="20"/>
                <w:lang w:eastAsia="zh-CN"/>
              </w:rPr>
              <w:t>、</w:t>
            </w:r>
            <w:r>
              <w:rPr>
                <w:rFonts w:hint="eastAsia"/>
                <w:sz w:val="20"/>
                <w:lang w:val="en-US" w:eastAsia="zh-CN"/>
              </w:rPr>
              <w:t>消防管、</w:t>
            </w:r>
            <w:r>
              <w:rPr>
                <w:b w:val="0"/>
                <w:bCs w:val="0"/>
                <w:sz w:val="20"/>
              </w:rPr>
              <w:t>钢带增强聚乙烯螺旋波纹管</w:t>
            </w:r>
            <w:r>
              <w:rPr>
                <w:sz w:val="20"/>
              </w:rPr>
              <w:t>）、高压胶管总成的生产，空气源热泵（超低温空气增焓集热器）的组装，PE管、石油配件的销售</w:t>
            </w:r>
          </w:p>
          <w:p>
            <w:pPr>
              <w:rPr>
                <w:sz w:val="20"/>
              </w:rPr>
            </w:pPr>
            <w:r>
              <w:rPr>
                <w:sz w:val="20"/>
              </w:rPr>
              <w:t>E：塑钢复合管（PE碳钢复合管</w:t>
            </w:r>
            <w:r>
              <w:rPr>
                <w:rFonts w:hint="eastAsia"/>
                <w:sz w:val="20"/>
                <w:lang w:eastAsia="zh-CN"/>
              </w:rPr>
              <w:t>、</w:t>
            </w:r>
            <w:r>
              <w:rPr>
                <w:rFonts w:hint="eastAsia"/>
                <w:sz w:val="20"/>
                <w:lang w:val="en-US" w:eastAsia="zh-CN"/>
              </w:rPr>
              <w:t>消防管、</w:t>
            </w:r>
            <w:r>
              <w:rPr>
                <w:b w:val="0"/>
                <w:bCs w:val="0"/>
                <w:sz w:val="20"/>
              </w:rPr>
              <w:t>钢带增强聚乙烯螺旋波纹管</w:t>
            </w:r>
            <w:r>
              <w:rPr>
                <w:sz w:val="20"/>
              </w:rPr>
              <w:t>）、高压胶管总成的生产，空气源热泵（超低温空气增焓集热器）的组装，PE管、石油配件的销售</w:t>
            </w:r>
          </w:p>
          <w:p>
            <w:pPr>
              <w:spacing w:line="360" w:lineRule="exact"/>
              <w:rPr>
                <w:rFonts w:ascii="宋体" w:hAnsi="宋体"/>
                <w:b/>
                <w:sz w:val="21"/>
                <w:szCs w:val="21"/>
              </w:rPr>
            </w:pPr>
            <w:r>
              <w:rPr>
                <w:sz w:val="20"/>
              </w:rPr>
              <w:t>O：塑钢复合管（PE碳钢复合管</w:t>
            </w:r>
            <w:r>
              <w:rPr>
                <w:rFonts w:hint="eastAsia"/>
                <w:sz w:val="20"/>
                <w:lang w:eastAsia="zh-CN"/>
              </w:rPr>
              <w:t>、</w:t>
            </w:r>
            <w:r>
              <w:rPr>
                <w:rFonts w:hint="eastAsia"/>
                <w:sz w:val="20"/>
                <w:lang w:val="en-US" w:eastAsia="zh-CN"/>
              </w:rPr>
              <w:t>消防管、</w:t>
            </w:r>
            <w:r>
              <w:rPr>
                <w:b w:val="0"/>
                <w:bCs w:val="0"/>
                <w:sz w:val="20"/>
              </w:rPr>
              <w:t>钢带增强聚乙烯螺旋波纹管</w:t>
            </w:r>
            <w:r>
              <w:rPr>
                <w:sz w:val="20"/>
              </w:rPr>
              <w:t>）、高压胶管总成的生产，空气源热泵（超低温空气增焓集热器）的组装，PE管、石油配件的销售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970"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95"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见上</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11"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64" w:type="dxa"/>
          </w:tcPr>
          <w:p>
            <w:pPr>
              <w:spacing w:line="260" w:lineRule="exact"/>
              <w:rPr>
                <w:sz w:val="20"/>
              </w:rPr>
            </w:pPr>
            <w:r>
              <w:rPr>
                <w:sz w:val="20"/>
              </w:rPr>
              <w:t>14.01.02,14.02.01,</w:t>
            </w:r>
          </w:p>
          <w:p>
            <w:pPr>
              <w:spacing w:line="260" w:lineRule="exact"/>
              <w:rPr>
                <w:rFonts w:hint="eastAsia" w:ascii="宋体" w:hAnsi="宋体" w:eastAsia="宋体"/>
                <w:b/>
                <w:sz w:val="21"/>
                <w:szCs w:val="21"/>
                <w:lang w:eastAsia="zh-CN"/>
              </w:rPr>
            </w:pPr>
            <w:r>
              <w:rPr>
                <w:sz w:val="20"/>
              </w:rPr>
              <w:t>18.01.03,29.12.00</w:t>
            </w:r>
          </w:p>
        </w:tc>
        <w:tc>
          <w:tcPr>
            <w:tcW w:w="891"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72" w:type="dxa"/>
            <w:vAlign w:val="center"/>
          </w:tcPr>
          <w:p>
            <w:pPr>
              <w:spacing w:line="260" w:lineRule="exact"/>
              <w:jc w:val="both"/>
              <w:rPr>
                <w:rFonts w:hint="default" w:ascii="宋体" w:hAnsi="宋体" w:eastAsia="宋体"/>
                <w:b/>
                <w:sz w:val="21"/>
                <w:szCs w:val="21"/>
                <w:lang w:val="en-US" w:eastAsia="zh-CN"/>
              </w:rPr>
            </w:pPr>
            <w:r>
              <w:rPr>
                <w:rFonts w:hint="eastAsia" w:ascii="宋体" w:hAnsi="宋体"/>
                <w:b w:val="0"/>
                <w:bCs/>
                <w:sz w:val="18"/>
                <w:szCs w:val="18"/>
                <w:lang w:val="en-US" w:eastAsia="zh-CN"/>
              </w:rPr>
              <w:t>2021年8月15日</w:t>
            </w:r>
          </w:p>
        </w:tc>
        <w:tc>
          <w:tcPr>
            <w:tcW w:w="131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049" w:type="dxa"/>
            <w:vAlign w:val="center"/>
          </w:tcPr>
          <w:p>
            <w:pPr>
              <w:spacing w:line="260" w:lineRule="exact"/>
              <w:jc w:val="both"/>
              <w:rPr>
                <w:rFonts w:hint="default" w:ascii="宋体" w:eastAsia="宋体"/>
                <w:b/>
                <w:sz w:val="21"/>
                <w:lang w:val="en-US" w:eastAsia="zh-CN"/>
              </w:rPr>
            </w:pPr>
            <w:r>
              <w:rPr>
                <w:rFonts w:hint="eastAsia" w:ascii="宋体"/>
                <w:b w:val="0"/>
                <w:bCs/>
                <w:sz w:val="18"/>
                <w:szCs w:val="18"/>
                <w:lang w:val="en-US" w:eastAsia="zh-CN"/>
              </w:rPr>
              <w:t>2019年9月12-13日</w:t>
            </w:r>
          </w:p>
        </w:tc>
      </w:tr>
    </w:tbl>
    <w:p>
      <w:pPr>
        <w:tabs>
          <w:tab w:val="left" w:pos="645"/>
        </w:tabs>
        <w:spacing w:after="163" w:afterLines="50" w:line="360" w:lineRule="exact"/>
        <w:rPr>
          <w:rFonts w:hint="eastAsia" w:eastAsia="宋体"/>
          <w:b/>
          <w:spacing w:val="-6"/>
          <w:sz w:val="16"/>
          <w:szCs w:val="16"/>
          <w:lang w:eastAsia="zh-CN"/>
        </w:rPr>
      </w:pPr>
      <w:r>
        <w:rPr>
          <w:rFonts w:hint="eastAsia"/>
          <w:b/>
          <w:sz w:val="26"/>
          <w:szCs w:val="26"/>
        </w:rPr>
        <w:t>五、审核活动安排综述</w:t>
      </w:r>
      <w:r>
        <w:rPr>
          <w:rFonts w:hint="eastAsia"/>
          <w:b/>
          <w:sz w:val="26"/>
          <w:szCs w:val="26"/>
          <w:lang w:eastAsia="zh-CN"/>
        </w:rPr>
        <w:t>（</w:t>
      </w:r>
      <w:r>
        <w:rPr>
          <w:rFonts w:hint="eastAsia"/>
          <w:b/>
          <w:sz w:val="26"/>
          <w:szCs w:val="26"/>
          <w:lang w:val="en-US" w:eastAsia="zh-CN"/>
        </w:rPr>
        <w:t>远程审核</w:t>
      </w:r>
      <w:r>
        <w:rPr>
          <w:rFonts w:hint="eastAsia"/>
          <w:b/>
          <w:sz w:val="26"/>
          <w:szCs w:val="26"/>
          <w:lang w:eastAsia="zh-CN"/>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塑钢复合管（PE碳钢复合管</w:t>
      </w:r>
      <w:r>
        <w:rPr>
          <w:rFonts w:hint="eastAsia"/>
          <w:sz w:val="20"/>
          <w:lang w:eastAsia="zh-CN"/>
        </w:rPr>
        <w:t>、</w:t>
      </w:r>
      <w:r>
        <w:rPr>
          <w:rFonts w:hint="eastAsia"/>
          <w:sz w:val="20"/>
          <w:lang w:val="en-US" w:eastAsia="zh-CN"/>
        </w:rPr>
        <w:t>消防管</w:t>
      </w:r>
      <w:r>
        <w:rPr>
          <w:sz w:val="20"/>
        </w:rPr>
        <w:t>）、高压胶管总成的生产，PE管、石油配件的销售</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sz w:val="20"/>
        </w:rPr>
        <w:t>塑钢复合管（</w:t>
      </w:r>
      <w:r>
        <w:rPr>
          <w:b w:val="0"/>
          <w:bCs w:val="0"/>
          <w:sz w:val="20"/>
        </w:rPr>
        <w:t>钢带增强聚乙烯螺旋波纹管</w:t>
      </w:r>
      <w:r>
        <w:rPr>
          <w:sz w:val="20"/>
        </w:rPr>
        <w:t>）的生产</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681"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公司确定了与</w:t>
            </w:r>
            <w:r>
              <w:rPr>
                <w:rFonts w:hint="eastAsia"/>
                <w:sz w:val="21"/>
                <w:szCs w:val="21"/>
                <w:lang w:val="en-US"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环境、职业健康安全</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lang w:val="en-US" w:eastAsia="zh-CN"/>
              </w:rPr>
              <w:t>1.</w:t>
            </w:r>
            <w:r>
              <w:rPr>
                <w:rFonts w:hint="eastAsia"/>
                <w:sz w:val="21"/>
                <w:szCs w:val="21"/>
              </w:rPr>
              <w:t>管理方针：</w:t>
            </w:r>
            <w:r>
              <w:rPr>
                <w:rFonts w:hint="eastAsia"/>
                <w:b w:val="0"/>
                <w:bCs w:val="0"/>
                <w:sz w:val="21"/>
                <w:szCs w:val="21"/>
              </w:rPr>
              <w:t>科学管理，遵守法规，预防污染，持续改进，为社会及员工提供一个健康、安全的工作生活环境，提供用户满意的优质产品，创国内一流品牌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rPr>
              <w:t>2.管理方针与企业的经营宗旨相适应，协调一致；</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编制</w:t>
            </w:r>
            <w:r>
              <w:rPr>
                <w:rFonts w:hint="eastAsia" w:ascii="Times New Roman" w:hAnsi="Times New Roman" w:cs="Times New Roman"/>
                <w:sz w:val="21"/>
                <w:szCs w:val="21"/>
                <w:u w:val="none"/>
              </w:rPr>
              <w:t>《应对风险和机遇的措施表》，公司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ascii="Times New Roman" w:hAnsi="Times New Roman" w:cs="Times New Roman"/>
                <w:sz w:val="21"/>
                <w:szCs w:val="21"/>
                <w:u w:val="none"/>
                <w:lang w:val="en-US" w:eastAsia="zh-CN"/>
              </w:rPr>
              <w:t>环境</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ascii="Times New Roman" w:hAnsi="Times New Roman"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ascii="Times New Roman" w:hAnsi="Times New Roman" w:cs="Times New Roman"/>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1"/>
                <w:szCs w:val="21"/>
              </w:rPr>
            </w:pPr>
            <w:r>
              <w:rPr>
                <w:b/>
                <w:sz w:val="21"/>
                <w:szCs w:val="21"/>
              </w:rPr>
              <w:t>5.QMS</w:t>
            </w:r>
            <w:r>
              <w:rPr>
                <w:rFonts w:hint="eastAsia" w:ascii="宋体" w:hAnsi="宋体"/>
                <w:b/>
                <w:sz w:val="21"/>
                <w:szCs w:val="21"/>
              </w:rPr>
              <w:t>过程</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挤出过程、销售过程</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single"/>
                <w:lang w:val="en-US" w:eastAsia="zh-CN"/>
              </w:rPr>
              <w:t>无</w:t>
            </w:r>
            <w:r>
              <w:rPr>
                <w:rFonts w:hint="eastAsia" w:ascii="宋体" w:hAnsi="宋体"/>
                <w:b/>
                <w:color w:val="000000" w:themeColor="text1"/>
                <w:sz w:val="20"/>
                <w:szCs w:val="2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宋体" w:cs="Times New Roman"/>
                <w:sz w:val="21"/>
                <w:szCs w:val="21"/>
                <w:u w:val="none"/>
                <w:lang w:eastAsia="zh-CN"/>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rPr>
              <w:t>，不适用理由：</w:t>
            </w:r>
            <w:r>
              <w:rPr>
                <w:rFonts w:hint="eastAsia"/>
                <w:sz w:val="21"/>
                <w:szCs w:val="21"/>
              </w:rPr>
              <w:t>产品依据国家标准、行业标准、客户要求</w:t>
            </w:r>
            <w:r>
              <w:rPr>
                <w:rFonts w:hint="eastAsia"/>
                <w:sz w:val="21"/>
                <w:szCs w:val="21"/>
                <w:lang w:val="en-US" w:eastAsia="zh-CN"/>
              </w:rPr>
              <w:t>生产、销售</w:t>
            </w:r>
            <w:r>
              <w:rPr>
                <w:rFonts w:hint="eastAsia"/>
                <w:sz w:val="21"/>
                <w:szCs w:val="21"/>
              </w:rPr>
              <w:t>，目前工艺流程简单成熟，</w:t>
            </w:r>
            <w:r>
              <w:rPr>
                <w:rFonts w:hint="eastAsia"/>
                <w:sz w:val="21"/>
                <w:szCs w:val="21"/>
                <w:lang w:val="en-US" w:eastAsia="zh-CN"/>
              </w:rPr>
              <w:t>销售模式固定，</w:t>
            </w:r>
            <w:r>
              <w:rPr>
                <w:rFonts w:hint="eastAsia"/>
                <w:sz w:val="21"/>
                <w:szCs w:val="21"/>
              </w:rPr>
              <w:t>无设计开发要求，故不适用8.3条款，不影响组织确保其产品和服务合格的能力或责任，对增强顾客满意也不会产生影响</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lang w:val="en-US" w:eastAsia="zh-CN"/>
              </w:rPr>
              <w:t>固体废弃物排放、噪声排放、粉尘排放、意外火灾的发生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办公室组织全体部门对所涉及的危险源进行识别，并评价出重大危险源，提供重大危险源评价记录，目前危险源识别基本完整，评价的不可接受风险为火</w:t>
            </w:r>
            <w:r>
              <w:rPr>
                <w:rFonts w:hint="eastAsia"/>
                <w:sz w:val="21"/>
                <w:szCs w:val="21"/>
                <w:lang w:val="en-US" w:eastAsia="zh-CN"/>
              </w:rPr>
              <w:t>灾、触电、机械伤害、粉尘伤害、噪声伤害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法律法规及其他要求</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left="-12" w:leftChars="-43" w:hanging="91" w:hangingChars="43"/>
              <w:textAlignment w:val="auto"/>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 w:val="21"/>
                <w:szCs w:val="21"/>
              </w:rPr>
            </w:pPr>
            <w:r>
              <w:rPr>
                <w:rFonts w:hint="eastAsia" w:ascii="宋体" w:hAnsi="宋体"/>
                <w:b/>
                <w:szCs w:val="21"/>
              </w:rPr>
              <w:t>法律法规要求及时更新</w:t>
            </w:r>
            <w:r>
              <w:rPr>
                <w:rFonts w:hint="eastAsia" w:ascii="宋体" w:hAnsi="宋体"/>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目标、方案（在相关层次上建立可测量的目标，目标、方案的有效性，对质量目标的实现情况进行评价并叙述测量方法）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1"/>
                <w:u w:val="none"/>
                <w:lang w:eastAsia="zh-CN"/>
              </w:rPr>
            </w:pPr>
            <w:r>
              <w:rPr>
                <w:rFonts w:hint="eastAsia"/>
                <w:sz w:val="21"/>
                <w:szCs w:val="21"/>
              </w:rPr>
              <w:t>公司</w:t>
            </w:r>
            <w:r>
              <w:rPr>
                <w:rFonts w:hint="eastAsia"/>
                <w:sz w:val="21"/>
                <w:szCs w:val="21"/>
                <w:lang w:val="en-US" w:eastAsia="zh-CN"/>
              </w:rPr>
              <w:t>公司目标：产品一次交付合格率95%以上；</w:t>
            </w:r>
            <w:r>
              <w:rPr>
                <w:rFonts w:hint="eastAsia"/>
                <w:b w:val="0"/>
                <w:bCs w:val="0"/>
                <w:sz w:val="21"/>
                <w:szCs w:val="21"/>
              </w:rPr>
              <w:t>顾客满意度95分以上；固废分类处置率100%；</w:t>
            </w:r>
            <w:r>
              <w:rPr>
                <w:rFonts w:hint="eastAsia"/>
                <w:b w:val="0"/>
                <w:bCs w:val="0"/>
                <w:sz w:val="21"/>
                <w:szCs w:val="21"/>
                <w:lang w:val="en-US" w:eastAsia="zh-CN"/>
              </w:rPr>
              <w:t>粉尘、噪声达标排放；</w:t>
            </w:r>
            <w:r>
              <w:rPr>
                <w:rFonts w:hint="eastAsia"/>
                <w:b w:val="0"/>
                <w:bCs w:val="0"/>
                <w:sz w:val="21"/>
                <w:szCs w:val="21"/>
              </w:rPr>
              <w:t>轻伤事故少于3起/年；无火灾</w:t>
            </w:r>
            <w:r>
              <w:rPr>
                <w:rFonts w:hint="eastAsia"/>
                <w:b w:val="0"/>
                <w:bCs w:val="0"/>
                <w:sz w:val="21"/>
                <w:szCs w:val="21"/>
                <w:lang w:eastAsia="zh-CN"/>
              </w:rPr>
              <w:t>、</w:t>
            </w:r>
            <w:r>
              <w:rPr>
                <w:rFonts w:hint="eastAsia"/>
                <w:b w:val="0"/>
                <w:bCs w:val="0"/>
                <w:sz w:val="21"/>
                <w:szCs w:val="21"/>
                <w:lang w:val="en-US" w:eastAsia="zh-CN"/>
              </w:rPr>
              <w:t>触电</w:t>
            </w:r>
            <w:r>
              <w:rPr>
                <w:rFonts w:hint="eastAsia"/>
                <w:b w:val="0"/>
                <w:bCs w:val="0"/>
                <w:sz w:val="21"/>
                <w:szCs w:val="21"/>
              </w:rPr>
              <w:t>及重大安全事故发生</w:t>
            </w:r>
            <w:r>
              <w:rPr>
                <w:rFonts w:hint="eastAsia"/>
                <w:b w:val="0"/>
                <w:bCs w:val="0"/>
                <w:sz w:val="21"/>
                <w:szCs w:val="21"/>
                <w:lang w:eastAsia="zh-CN"/>
              </w:rPr>
              <w:t>；</w:t>
            </w:r>
            <w:r>
              <w:rPr>
                <w:rFonts w:hint="eastAsia"/>
                <w:b w:val="0"/>
                <w:bCs w:val="0"/>
                <w:sz w:val="21"/>
                <w:szCs w:val="21"/>
              </w:rPr>
              <w:t>无职业病发生</w:t>
            </w:r>
            <w:r>
              <w:rPr>
                <w:rFonts w:hint="eastAsia"/>
                <w:sz w:val="21"/>
                <w:szCs w:val="21"/>
                <w:u w:val="none"/>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w:t>
            </w:r>
            <w:r>
              <w:rPr>
                <w:rFonts w:hint="eastAsia" w:cs="宋体"/>
                <w:sz w:val="21"/>
                <w:szCs w:val="21"/>
                <w:lang w:val="en-US" w:eastAsia="zh-CN"/>
              </w:rPr>
              <w:t>查看</w:t>
            </w:r>
            <w:r>
              <w:rPr>
                <w:rFonts w:hint="eastAsia" w:ascii="Times New Roman" w:hAnsi="Times New Roman" w:cs="宋体"/>
                <w:sz w:val="21"/>
                <w:szCs w:val="21"/>
                <w:lang w:val="en-US" w:eastAsia="zh-CN"/>
              </w:rPr>
              <w:t>20</w:t>
            </w:r>
            <w:r>
              <w:rPr>
                <w:rFonts w:hint="eastAsia" w:cs="宋体"/>
                <w:sz w:val="21"/>
                <w:szCs w:val="21"/>
                <w:lang w:val="en-US" w:eastAsia="zh-CN"/>
              </w:rPr>
              <w:t>20</w:t>
            </w:r>
            <w:r>
              <w:rPr>
                <w:rFonts w:hint="eastAsia" w:ascii="Times New Roman" w:hAnsi="Times New Roman" w:cs="宋体"/>
                <w:sz w:val="21"/>
                <w:szCs w:val="21"/>
                <w:lang w:val="en-US" w:eastAsia="zh-CN"/>
              </w:rPr>
              <w:t>年</w:t>
            </w:r>
            <w:r>
              <w:rPr>
                <w:rFonts w:hint="eastAsia" w:cs="宋体"/>
                <w:sz w:val="21"/>
                <w:szCs w:val="21"/>
                <w:lang w:val="en-US" w:eastAsia="zh-CN"/>
              </w:rPr>
              <w:t>3</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Times New Roman" w:hAnsi="Times New Roman" w:cs="宋体"/>
                <w:sz w:val="21"/>
                <w:szCs w:val="21"/>
              </w:rPr>
              <w:t>管理体系文件由</w:t>
            </w:r>
            <w:r>
              <w:rPr>
                <w:rFonts w:hint="eastAsia" w:cs="宋体"/>
                <w:sz w:val="21"/>
                <w:szCs w:val="21"/>
                <w:lang w:val="en-US"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val="en-US"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办公室</w:t>
            </w:r>
            <w:r>
              <w:rPr>
                <w:rFonts w:hint="eastAsia" w:ascii="Times New Roman" w:hAnsi="Times New Roman" w:cs="宋体"/>
                <w:sz w:val="21"/>
                <w:szCs w:val="21"/>
              </w:rPr>
              <w:t>不定期检查记录的同步性、真实性和填写完整、保存状况</w:t>
            </w:r>
            <w:r>
              <w:rPr>
                <w:rFonts w:hint="eastAsia"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81"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配备有</w:t>
            </w:r>
            <w:r>
              <w:rPr>
                <w:rFonts w:hint="eastAsia"/>
                <w:sz w:val="21"/>
                <w:szCs w:val="21"/>
                <w:lang w:eastAsia="zh-CN"/>
              </w:rPr>
              <w:t>办公室、</w:t>
            </w:r>
            <w:r>
              <w:rPr>
                <w:rFonts w:hint="eastAsia"/>
                <w:sz w:val="21"/>
                <w:szCs w:val="21"/>
                <w:lang w:val="en-US" w:eastAsia="zh-CN"/>
              </w:rPr>
              <w:t>厂房</w:t>
            </w:r>
            <w:r>
              <w:rPr>
                <w:rFonts w:hint="eastAsia"/>
                <w:sz w:val="21"/>
                <w:szCs w:val="21"/>
              </w:rPr>
              <w:t>等基础设施，生产设备有</w:t>
            </w:r>
            <w:r>
              <w:rPr>
                <w:rFonts w:hint="eastAsia"/>
                <w:sz w:val="21"/>
                <w:szCs w:val="21"/>
                <w:lang w:eastAsia="zh-CN"/>
              </w:rPr>
              <w:t>挤出生产流水线、</w:t>
            </w:r>
            <w:r>
              <w:rPr>
                <w:rFonts w:hint="eastAsia"/>
                <w:sz w:val="21"/>
                <w:szCs w:val="21"/>
              </w:rPr>
              <w:t>数控管道配件设备</w:t>
            </w:r>
            <w:r>
              <w:rPr>
                <w:rFonts w:hint="eastAsia"/>
                <w:sz w:val="21"/>
                <w:szCs w:val="21"/>
                <w:lang w:eastAsia="zh-CN"/>
              </w:rPr>
              <w:t>、</w:t>
            </w:r>
            <w:r>
              <w:rPr>
                <w:rFonts w:hint="eastAsia"/>
                <w:sz w:val="21"/>
                <w:szCs w:val="21"/>
              </w:rPr>
              <w:t>管螺纹车床</w:t>
            </w:r>
            <w:r>
              <w:rPr>
                <w:rFonts w:hint="eastAsia"/>
                <w:sz w:val="21"/>
                <w:szCs w:val="21"/>
                <w:lang w:eastAsia="zh-CN"/>
              </w:rPr>
              <w:t>、</w:t>
            </w:r>
            <w:r>
              <w:rPr>
                <w:rFonts w:hint="eastAsia"/>
                <w:sz w:val="21"/>
                <w:szCs w:val="21"/>
              </w:rPr>
              <w:t>电焊机</w:t>
            </w:r>
            <w:r>
              <w:rPr>
                <w:rFonts w:hint="eastAsia"/>
                <w:sz w:val="21"/>
                <w:szCs w:val="21"/>
                <w:lang w:eastAsia="zh-CN"/>
              </w:rPr>
              <w:t>、</w:t>
            </w:r>
            <w:r>
              <w:rPr>
                <w:rFonts w:hint="eastAsia"/>
                <w:sz w:val="21"/>
                <w:szCs w:val="21"/>
              </w:rPr>
              <w:t>外抛砂机</w:t>
            </w:r>
            <w:r>
              <w:rPr>
                <w:rFonts w:hint="eastAsia"/>
                <w:sz w:val="21"/>
                <w:szCs w:val="21"/>
                <w:lang w:eastAsia="zh-CN"/>
              </w:rPr>
              <w:t>、</w:t>
            </w:r>
            <w:r>
              <w:rPr>
                <w:rFonts w:hint="eastAsia"/>
                <w:sz w:val="21"/>
                <w:szCs w:val="21"/>
              </w:rPr>
              <w:t>内抛砂机</w:t>
            </w:r>
            <w:r>
              <w:rPr>
                <w:rFonts w:hint="eastAsia"/>
                <w:sz w:val="21"/>
                <w:szCs w:val="21"/>
                <w:lang w:eastAsia="zh-CN"/>
              </w:rPr>
              <w:t>、</w:t>
            </w:r>
            <w:r>
              <w:rPr>
                <w:rFonts w:hint="eastAsia"/>
                <w:sz w:val="21"/>
                <w:szCs w:val="21"/>
              </w:rPr>
              <w:t>氩弧焊机</w:t>
            </w:r>
            <w:r>
              <w:rPr>
                <w:rFonts w:hint="eastAsia"/>
                <w:sz w:val="21"/>
                <w:szCs w:val="21"/>
                <w:lang w:eastAsia="zh-CN"/>
              </w:rPr>
              <w:t>、</w:t>
            </w:r>
            <w:r>
              <w:rPr>
                <w:rFonts w:hint="eastAsia"/>
                <w:sz w:val="21"/>
                <w:szCs w:val="21"/>
              </w:rPr>
              <w:t>锁管机，环保设施有</w:t>
            </w:r>
            <w:r>
              <w:rPr>
                <w:rFonts w:hint="eastAsia" w:ascii="Times New Roman" w:hAnsi="Times New Roman"/>
                <w:sz w:val="21"/>
                <w:szCs w:val="21"/>
                <w:lang w:eastAsia="zh-CN"/>
              </w:rPr>
              <w:t>布袋除尘器</w:t>
            </w:r>
            <w:r>
              <w:rPr>
                <w:rFonts w:hint="eastAsia"/>
                <w:sz w:val="21"/>
                <w:szCs w:val="21"/>
                <w:lang w:val="en-US" w:eastAsia="zh-CN"/>
              </w:rPr>
              <w:t>、</w:t>
            </w:r>
            <w:r>
              <w:rPr>
                <w:rFonts w:hint="eastAsia" w:ascii="Times New Roman" w:hAnsi="Times New Roman"/>
                <w:sz w:val="21"/>
                <w:szCs w:val="21"/>
                <w:lang w:eastAsia="zh-CN"/>
              </w:rPr>
              <w:t>冷却塔</w:t>
            </w:r>
            <w:r>
              <w:rPr>
                <w:rFonts w:hint="eastAsia"/>
                <w:sz w:val="21"/>
                <w:szCs w:val="21"/>
                <w:lang w:val="en-US" w:eastAsia="zh-CN"/>
              </w:rPr>
              <w:t>、</w:t>
            </w:r>
            <w:r>
              <w:rPr>
                <w:rFonts w:hint="eastAsia" w:ascii="Times New Roman" w:hAnsi="Times New Roman"/>
                <w:sz w:val="21"/>
                <w:szCs w:val="21"/>
              </w:rPr>
              <w:t>固体废弃物桶</w:t>
            </w:r>
            <w:r>
              <w:rPr>
                <w:rFonts w:hint="eastAsia"/>
                <w:sz w:val="21"/>
                <w:szCs w:val="21"/>
              </w:rPr>
              <w:t>、消防器材</w:t>
            </w:r>
            <w:r>
              <w:rPr>
                <w:rFonts w:hint="eastAsia"/>
                <w:sz w:val="21"/>
                <w:szCs w:val="21"/>
                <w:lang w:eastAsia="zh-CN"/>
              </w:rPr>
              <w:t>，</w:t>
            </w:r>
            <w:r>
              <w:rPr>
                <w:rFonts w:hint="eastAsia"/>
                <w:sz w:val="21"/>
                <w:szCs w:val="21"/>
              </w:rPr>
              <w:t>安保设施有监视探头、录像主机、监视屏等，配备办公桌、电话、沙发、计算机等办公设备，满足</w:t>
            </w:r>
            <w:r>
              <w:rPr>
                <w:rFonts w:hint="eastAsia"/>
                <w:sz w:val="21"/>
                <w:szCs w:val="21"/>
                <w:lang w:val="en-US" w:eastAsia="zh-CN"/>
              </w:rPr>
              <w:t>生产、销售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cs="宋体"/>
                <w:sz w:val="21"/>
                <w:szCs w:val="21"/>
                <w:lang w:val="en-US" w:eastAsia="zh-CN"/>
              </w:rPr>
              <w:t>公司</w:t>
            </w:r>
            <w:r>
              <w:rPr>
                <w:rFonts w:hint="eastAsia" w:cs="宋体"/>
                <w:sz w:val="21"/>
                <w:szCs w:val="21"/>
              </w:rPr>
              <w:t>位于</w:t>
            </w:r>
            <w:bookmarkStart w:id="12" w:name="生产地址"/>
            <w:r>
              <w:rPr>
                <w:rFonts w:asciiTheme="minorEastAsia" w:hAnsiTheme="minorEastAsia" w:eastAsiaTheme="minorEastAsia"/>
                <w:sz w:val="20"/>
              </w:rPr>
              <w:t>衡水市胜利东路286号</w:t>
            </w:r>
            <w:bookmarkEnd w:id="12"/>
            <w:r>
              <w:rPr>
                <w:rFonts w:hint="eastAsia" w:cs="宋体"/>
                <w:sz w:val="21"/>
                <w:szCs w:val="21"/>
              </w:rPr>
              <w:t>，</w:t>
            </w:r>
            <w:r>
              <w:rPr>
                <w:rFonts w:hint="eastAsia"/>
                <w:sz w:val="21"/>
                <w:szCs w:val="21"/>
              </w:rPr>
              <w:t>占地面积</w:t>
            </w:r>
            <w:r>
              <w:rPr>
                <w:rFonts w:hint="eastAsia"/>
                <w:sz w:val="21"/>
                <w:szCs w:val="21"/>
                <w:lang w:val="en-US" w:eastAsia="zh-CN"/>
              </w:rPr>
              <w:t>10</w:t>
            </w:r>
            <w:r>
              <w:rPr>
                <w:rFonts w:hint="eastAsia"/>
                <w:sz w:val="21"/>
                <w:szCs w:val="21"/>
              </w:rPr>
              <w:t>00平米，其中生产车间约</w:t>
            </w:r>
            <w:r>
              <w:rPr>
                <w:rFonts w:hint="eastAsia"/>
                <w:sz w:val="21"/>
                <w:szCs w:val="21"/>
                <w:lang w:val="en-US" w:eastAsia="zh-CN"/>
              </w:rPr>
              <w:t>500</w:t>
            </w:r>
            <w:r>
              <w:rPr>
                <w:rFonts w:hint="eastAsia"/>
                <w:sz w:val="21"/>
                <w:szCs w:val="21"/>
              </w:rPr>
              <w:t>平米，办公面积约</w:t>
            </w:r>
            <w:r>
              <w:rPr>
                <w:rFonts w:hint="eastAsia"/>
                <w:sz w:val="21"/>
                <w:szCs w:val="21"/>
                <w:lang w:val="en-US" w:eastAsia="zh-CN"/>
              </w:rPr>
              <w:t>10</w:t>
            </w:r>
            <w:r>
              <w:rPr>
                <w:rFonts w:hint="eastAsia"/>
                <w:sz w:val="21"/>
                <w:szCs w:val="21"/>
              </w:rPr>
              <w:t>0平米</w:t>
            </w:r>
            <w:r>
              <w:rPr>
                <w:rFonts w:hint="eastAsia"/>
                <w:sz w:val="21"/>
                <w:szCs w:val="21"/>
                <w:lang w:val="en-US" w:eastAsia="zh-CN"/>
              </w:rPr>
              <w:t>，</w:t>
            </w:r>
            <w:r>
              <w:rPr>
                <w:rFonts w:hint="eastAsia"/>
                <w:sz w:val="21"/>
                <w:szCs w:val="21"/>
                <w:lang w:eastAsia="zh-CN"/>
              </w:rPr>
              <w:t>布局合理，场所卫生干净整洁，工作环境</w:t>
            </w:r>
            <w:r>
              <w:rPr>
                <w:rFonts w:hint="eastAsia"/>
                <w:sz w:val="21"/>
                <w:szCs w:val="21"/>
                <w:lang w:val="en-US" w:eastAsia="zh-CN"/>
              </w:rPr>
              <w:t>一般</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eastAsia="zh-CN"/>
              </w:rPr>
              <w:t>检测设备主要</w:t>
            </w:r>
            <w:r>
              <w:rPr>
                <w:rFonts w:hint="eastAsia"/>
                <w:sz w:val="21"/>
                <w:szCs w:val="21"/>
                <w:u w:val="none"/>
                <w:lang w:val="en-US" w:eastAsia="zh-CN"/>
              </w:rPr>
              <w:t>有</w:t>
            </w:r>
            <w:r>
              <w:rPr>
                <w:rFonts w:hint="eastAsia" w:ascii="Times New Roman" w:hAnsi="Times New Roman"/>
                <w:sz w:val="21"/>
                <w:szCs w:val="21"/>
                <w:u w:val="none"/>
                <w:lang w:eastAsia="zh-CN"/>
              </w:rPr>
              <w:t>电子称、游标卡尺、深度尺、测厚仪、百格刀、钢直尺等检测设备仪器；</w:t>
            </w:r>
            <w:r>
              <w:rPr>
                <w:rFonts w:hint="eastAsia"/>
                <w:sz w:val="21"/>
                <w:szCs w:val="21"/>
                <w:u w:val="none"/>
                <w:lang w:val="en-US" w:eastAsia="zh-CN"/>
              </w:rPr>
              <w:t>提供有校准证书</w:t>
            </w:r>
            <w:r>
              <w:rPr>
                <w:rFonts w:hint="eastAsia" w:ascii="宋体" w:hAnsi="宋体"/>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u w:val="none"/>
                <w:lang w:val="en-US" w:eastAsia="zh-CN"/>
              </w:rPr>
              <w:t>公司暂无环境、职业健康安全监测设备</w:t>
            </w:r>
            <w:r>
              <w:rPr>
                <w:rFonts w:hint="eastAsia" w:ascii="宋体" w:hAnsi="宋体"/>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w:t>
            </w:r>
            <w:r>
              <w:rPr>
                <w:rFonts w:hint="default" w:ascii="Times New Roman" w:hAnsi="Times New Roman" w:cs="Times New Roman"/>
                <w:sz w:val="21"/>
                <w:szCs w:val="21"/>
              </w:rPr>
              <w:t>CJ-T225-2011埋地排水用钢带增强聚乙烯PE螺旋波纹管</w:t>
            </w:r>
            <w:r>
              <w:rPr>
                <w:rFonts w:hint="eastAsia" w:cs="Times New Roman"/>
                <w:sz w:val="21"/>
                <w:szCs w:val="21"/>
                <w:lang w:eastAsia="zh-CN"/>
              </w:rPr>
              <w:t>、</w:t>
            </w:r>
            <w:r>
              <w:rPr>
                <w:rFonts w:hint="eastAsia"/>
                <w:sz w:val="21"/>
                <w:szCs w:val="21"/>
                <w:lang w:eastAsia="zh-CN"/>
              </w:rPr>
              <w:t>GB/T10544-2003《钢丝缠绕增强外覆橡胶的液压橡胶软管和软管组合件》、GB/T 19089-2003《矿用输送空气和水的织物增强橡胶软管及软管组合件》、GB/T 28897-2012《钢塑复合管》、GB/T10546-89《钢丝编织液化石油气软管》、JB/T1616 《管式空气预热器技术条件》</w:t>
            </w:r>
            <w:r>
              <w:rPr>
                <w:rFonts w:hint="eastAsia"/>
                <w:sz w:val="21"/>
                <w:szCs w:val="21"/>
                <w:lang w:val="en-US" w:eastAsia="zh-CN"/>
              </w:rPr>
              <w:t>GB12348-2008《工业企业厂界环境噪声排放标准》、</w:t>
            </w:r>
            <w:r>
              <w:rPr>
                <w:rFonts w:hint="eastAsia"/>
                <w:sz w:val="21"/>
                <w:szCs w:val="21"/>
              </w:rPr>
              <w:t>GB3095</w:t>
            </w:r>
            <w:r>
              <w:rPr>
                <w:rFonts w:hint="eastAsia"/>
                <w:sz w:val="21"/>
                <w:szCs w:val="21"/>
                <w:lang w:val="en-US" w:eastAsia="zh-CN"/>
              </w:rPr>
              <w:t>-2012《环境空气质量标准》、</w:t>
            </w:r>
            <w:r>
              <w:rPr>
                <w:rFonts w:hint="default"/>
                <w:sz w:val="21"/>
                <w:szCs w:val="21"/>
                <w:lang w:val="en-US" w:eastAsia="zh-CN"/>
              </w:rPr>
              <w:t>GBZ2-200</w:t>
            </w:r>
            <w:r>
              <w:rPr>
                <w:rFonts w:hint="eastAsia"/>
                <w:sz w:val="21"/>
                <w:szCs w:val="21"/>
                <w:lang w:val="en-US" w:eastAsia="zh-CN"/>
              </w:rPr>
              <w:t>7《</w:t>
            </w:r>
            <w:r>
              <w:rPr>
                <w:rFonts w:hint="default"/>
                <w:sz w:val="21"/>
                <w:szCs w:val="21"/>
                <w:lang w:val="en-US" w:eastAsia="zh-CN"/>
              </w:rPr>
              <w:t>工作场所有害因素职业接触限值</w:t>
            </w:r>
            <w:r>
              <w:rPr>
                <w:rFonts w:hint="eastAsia"/>
                <w:sz w:val="21"/>
                <w:szCs w:val="21"/>
                <w:lang w:val="en-US" w:eastAsia="zh-CN"/>
              </w:rPr>
              <w:t>》、GB/T19001-2016《质量管理体系 要求》、GB/T24001-2016《环境管理体系 要求及使用指南》、GB/T28001-2011《职业健康安全管理体系 要求》</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灭火器、布袋除尘器、冷却塔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灭火器、警示牌、栏杆、面罩、安全帽等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681"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40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sz w:val="21"/>
                <w:szCs w:val="21"/>
                <w:lang w:eastAsia="zh-CN"/>
              </w:rPr>
            </w:pPr>
            <w:r>
              <w:rPr>
                <w:rFonts w:hint="eastAsia" w:cs="宋体"/>
                <w:sz w:val="21"/>
                <w:szCs w:val="21"/>
                <w:lang w:val="en-US" w:eastAsia="zh-CN"/>
              </w:rPr>
              <w:t>1.</w:t>
            </w:r>
            <w:r>
              <w:rPr>
                <w:rFonts w:hint="eastAsia" w:cs="宋体"/>
                <w:sz w:val="21"/>
                <w:szCs w:val="21"/>
              </w:rPr>
              <w:t>管理方针：</w:t>
            </w:r>
            <w:r>
              <w:rPr>
                <w:rFonts w:hint="eastAsia"/>
                <w:b w:val="0"/>
                <w:bCs w:val="0"/>
                <w:sz w:val="21"/>
                <w:szCs w:val="21"/>
              </w:rPr>
              <w:t>科学管理，遵守法规，预防污染，持续改进，为社会及员工提供一个健康、安全的工作生活环境，提供用户满意的优质产品，创国内一流品牌</w:t>
            </w:r>
          </w:p>
          <w:p>
            <w:pPr>
              <w:keepNext w:val="0"/>
              <w:keepLines w:val="0"/>
              <w:pageBreakBefore w:val="0"/>
              <w:kinsoku/>
              <w:wordWrap/>
              <w:overflowPunct/>
              <w:topLinePunct w:val="0"/>
              <w:autoSpaceDE/>
              <w:autoSpaceDN/>
              <w:bidi w:val="0"/>
              <w:adjustRightInd/>
              <w:snapToGrid/>
              <w:spacing w:line="40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400" w:lineRule="exact"/>
              <w:ind w:left="1" w:leftChars="0"/>
              <w:textAlignment w:val="auto"/>
              <w:rPr>
                <w:rFonts w:ascii="Times New Roman" w:hAnsi="Times New Roman" w:eastAsia="宋体" w:cs="Times New Roman"/>
                <w:b/>
                <w:color w:val="000000" w:themeColor="text1"/>
                <w:kern w:val="2"/>
                <w:sz w:val="20"/>
                <w:szCs w:val="20"/>
                <w:lang w:val="en-US" w:eastAsia="zh-CN" w:bidi="ar-SA"/>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rPr>
            </w:pPr>
            <w:r>
              <w:rPr>
                <w:rFonts w:hint="eastAsia" w:ascii="楷体_GB2312" w:eastAsia="楷体_GB2312"/>
                <w:b/>
                <w:color w:val="000000" w:themeColor="text1"/>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 w:val="20"/>
                <w:szCs w:val="20"/>
              </w:rPr>
              <w:t>与相关方协商的情况（OHSMS填写）</w:t>
            </w:r>
            <w:r>
              <w:rPr>
                <w:rFonts w:hint="eastAsia" w:ascii="楷体_GB2312" w:eastAsia="楷体_GB2312"/>
                <w:b/>
                <w:color w:val="000000" w:themeColor="text1"/>
                <w:szCs w:val="21"/>
              </w:rPr>
              <w:t>：</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b/>
                <w:sz w:val="21"/>
                <w:szCs w:val="21"/>
              </w:rPr>
            </w:pPr>
            <w:r>
              <w:rPr>
                <w:b/>
                <w:sz w:val="21"/>
                <w:szCs w:val="21"/>
              </w:rPr>
              <w:t xml:space="preserve">3.  QMS </w:t>
            </w:r>
            <w:r>
              <w:rPr>
                <w:rFonts w:hint="eastAsia"/>
                <w:b/>
                <w:sz w:val="21"/>
                <w:szCs w:val="21"/>
              </w:rPr>
              <w:t>组织对重要过程实施控制的结果</w:t>
            </w: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产品和服务要求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主要根据顾客提出的产品要求/标书中明示产品要求/产品执行的技术指标等进行控制，严格按要求进行了合同评审—确保能满足客户需求，控制情况较好。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采购过程控制：首先编制采购产品验收规范、采购产品检验规程等作业文件规定采购产品质量要求；其次对</w:t>
            </w:r>
            <w:r>
              <w:rPr>
                <w:rFonts w:hint="eastAsia" w:ascii="Times New Roman" w:hAnsi="Times New Roman" w:cs="Times New Roman"/>
                <w:sz w:val="21"/>
                <w:szCs w:val="21"/>
                <w:lang w:eastAsia="zh-CN"/>
              </w:rPr>
              <w:t>供方</w:t>
            </w:r>
            <w:r>
              <w:rPr>
                <w:rFonts w:hint="eastAsia" w:ascii="Times New Roman" w:hAnsi="Times New Roman" w:cs="Times New Roman"/>
                <w:sz w:val="21"/>
                <w:szCs w:val="21"/>
              </w:rPr>
              <w:t>进行了评价，保证采购产品</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的质量符合公司要求；通过制定采购计划实施采购，</w:t>
            </w:r>
            <w:r>
              <w:rPr>
                <w:rFonts w:hint="eastAsia" w:ascii="Times New Roman" w:hAnsi="Times New Roman" w:cs="Times New Roman"/>
                <w:sz w:val="21"/>
                <w:szCs w:val="21"/>
                <w:lang w:eastAsia="zh-CN"/>
              </w:rPr>
              <w:t>目前控制状况良好</w:t>
            </w:r>
            <w:r>
              <w:rPr>
                <w:rFonts w:hint="eastAsia"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生产和服务提供：</w:t>
            </w:r>
            <w:r>
              <w:rPr>
                <w:rFonts w:hint="eastAsia" w:ascii="Times New Roman" w:hAnsi="Times New Roman" w:cs="Times New Roman"/>
                <w:sz w:val="21"/>
                <w:szCs w:val="21"/>
                <w:lang w:val="en-GB"/>
              </w:rPr>
              <w:t>依据产品标准、客户要求进行</w:t>
            </w:r>
            <w:r>
              <w:rPr>
                <w:rFonts w:hint="eastAsia" w:cs="Times New Roman"/>
                <w:sz w:val="21"/>
                <w:szCs w:val="21"/>
                <w:lang w:val="en-US" w:eastAsia="zh-CN"/>
              </w:rPr>
              <w:t>生产、销售</w:t>
            </w:r>
            <w:r>
              <w:rPr>
                <w:rFonts w:hint="eastAsia" w:ascii="Times New Roman" w:hAnsi="Times New Roman" w:cs="Times New Roman"/>
                <w:sz w:val="21"/>
                <w:szCs w:val="21"/>
                <w:lang w:val="en-GB"/>
              </w:rPr>
              <w:t>，</w:t>
            </w:r>
            <w:r>
              <w:rPr>
                <w:rFonts w:hint="eastAsia" w:ascii="Times New Roman" w:hAnsi="Times New Roman" w:cs="Times New Roman"/>
                <w:sz w:val="21"/>
                <w:szCs w:val="21"/>
              </w:rPr>
              <w:t>明确了质量标准等，编制了</w:t>
            </w:r>
            <w:r>
              <w:rPr>
                <w:rFonts w:hint="eastAsia" w:ascii="Times New Roman" w:hAnsi="Times New Roman"/>
                <w:sz w:val="21"/>
                <w:szCs w:val="21"/>
                <w:lang w:val="en-US" w:eastAsia="zh-CN"/>
              </w:rPr>
              <w:t>《质量目标考核办法》、《采购流程与制度》、《销售服务规范》、《销售服务考核办法》、《产品三包规定》、《顾客满意度调查制度》</w:t>
            </w:r>
            <w:r>
              <w:rPr>
                <w:rFonts w:hint="eastAsia"/>
                <w:sz w:val="21"/>
                <w:szCs w:val="21"/>
                <w:lang w:val="en-US" w:eastAsia="zh-CN"/>
              </w:rPr>
              <w:t>、《生产过程检验规范》、《成品检验规范》、《设备管理制度》、《设备操作规程》</w:t>
            </w:r>
            <w:r>
              <w:rPr>
                <w:rFonts w:hint="eastAsia" w:ascii="Times New Roman" w:hAnsi="Times New Roman" w:cs="Times New Roman"/>
                <w:sz w:val="21"/>
                <w:szCs w:val="21"/>
              </w:rPr>
              <w:t>，对</w:t>
            </w:r>
            <w:r>
              <w:rPr>
                <w:rFonts w:hint="eastAsia" w:cs="Times New Roman"/>
                <w:sz w:val="21"/>
                <w:szCs w:val="21"/>
                <w:lang w:val="en-US" w:eastAsia="zh-CN"/>
              </w:rPr>
              <w:t>挤出、缠绕、切割</w:t>
            </w:r>
            <w:r>
              <w:rPr>
                <w:rFonts w:hint="eastAsia" w:ascii="Times New Roman" w:hAnsi="Times New Roman" w:cs="Times New Roman"/>
                <w:sz w:val="21"/>
                <w:szCs w:val="21"/>
              </w:rPr>
              <w:t>、检验</w:t>
            </w:r>
            <w:r>
              <w:rPr>
                <w:rFonts w:hint="eastAsia" w:cs="Times New Roman"/>
                <w:sz w:val="21"/>
                <w:szCs w:val="21"/>
                <w:lang w:eastAsia="zh-CN"/>
              </w:rPr>
              <w:t>、</w:t>
            </w:r>
            <w:r>
              <w:rPr>
                <w:rFonts w:hint="eastAsia" w:cs="Times New Roman"/>
                <w:sz w:val="21"/>
                <w:szCs w:val="21"/>
                <w:lang w:val="en-US" w:eastAsia="zh-CN"/>
              </w:rPr>
              <w:t>销售</w:t>
            </w:r>
            <w:r>
              <w:rPr>
                <w:rFonts w:hint="eastAsia" w:ascii="Times New Roman" w:hAnsi="Times New Roman" w:cs="Times New Roman"/>
                <w:sz w:val="21"/>
                <w:szCs w:val="21"/>
              </w:rPr>
              <w:t>各个过</w:t>
            </w:r>
            <w:r>
              <w:rPr>
                <w:rFonts w:hint="eastAsia"/>
                <w:sz w:val="21"/>
                <w:szCs w:val="21"/>
              </w:rPr>
              <w:t>程、因素进行控制。</w:t>
            </w:r>
            <w:r>
              <w:rPr>
                <w:rFonts w:hint="eastAsia" w:ascii="宋体" w:hAnsi="宋体"/>
                <w:sz w:val="21"/>
                <w:szCs w:val="21"/>
                <w:lang w:val="en-GB"/>
              </w:rPr>
              <w:t>现场查看</w:t>
            </w:r>
            <w:r>
              <w:rPr>
                <w:rFonts w:hint="eastAsia" w:ascii="宋体" w:hAnsi="宋体"/>
                <w:sz w:val="21"/>
                <w:szCs w:val="21"/>
                <w:lang w:val="en-US" w:eastAsia="zh-CN"/>
              </w:rPr>
              <w:t>生产计划、过程监控</w:t>
            </w:r>
            <w:r>
              <w:rPr>
                <w:rFonts w:hint="eastAsia" w:ascii="宋体" w:hAnsi="宋体"/>
                <w:sz w:val="21"/>
                <w:szCs w:val="21"/>
                <w:lang w:val="en-GB"/>
              </w:rPr>
              <w:t>记录</w:t>
            </w:r>
            <w:r>
              <w:rPr>
                <w:rFonts w:hint="eastAsia" w:ascii="宋体" w:hAnsi="宋体"/>
                <w:sz w:val="21"/>
                <w:szCs w:val="21"/>
                <w:lang w:val="en-GB" w:eastAsia="zh-CN"/>
              </w:rPr>
              <w:t>、</w:t>
            </w:r>
            <w:r>
              <w:rPr>
                <w:rFonts w:hint="eastAsia" w:ascii="宋体" w:hAnsi="宋体"/>
                <w:sz w:val="21"/>
                <w:szCs w:val="21"/>
                <w:lang w:val="en-US" w:eastAsia="zh-CN"/>
              </w:rPr>
              <w:t>销售服务记录</w:t>
            </w:r>
            <w:r>
              <w:rPr>
                <w:rFonts w:hint="eastAsia" w:ascii="宋体" w:hAnsi="宋体"/>
                <w:sz w:val="21"/>
                <w:szCs w:val="21"/>
                <w:lang w:val="en-GB"/>
              </w:rPr>
              <w:t>及</w:t>
            </w:r>
            <w:r>
              <w:rPr>
                <w:rFonts w:hint="eastAsia" w:ascii="宋体" w:hAnsi="宋体"/>
                <w:sz w:val="21"/>
                <w:szCs w:val="21"/>
                <w:lang w:val="en-US" w:eastAsia="zh-CN"/>
              </w:rPr>
              <w:t>现场</w:t>
            </w:r>
            <w:r>
              <w:rPr>
                <w:rFonts w:hint="eastAsia" w:ascii="宋体" w:hAnsi="宋体"/>
                <w:sz w:val="21"/>
                <w:szCs w:val="21"/>
                <w:lang w:val="en-GB"/>
              </w:rPr>
              <w:t>情况，均按照要求进行操作</w:t>
            </w:r>
            <w:r>
              <w:rPr>
                <w:rFonts w:hint="eastAsia"/>
                <w:sz w:val="21"/>
                <w:szCs w:val="21"/>
              </w:rPr>
              <w:t>，目前生产和服务过程控制情况较好</w:t>
            </w:r>
            <w:r>
              <w:rPr>
                <w:rFonts w:hint="eastAsia" w:ascii="宋体" w:hAnsi="宋体"/>
                <w:sz w:val="21"/>
                <w:szCs w:val="21"/>
                <w:lang w:val="en-GB"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GB"/>
              </w:rPr>
              <w:t>产品检验：分为原材料</w:t>
            </w:r>
            <w:r>
              <w:rPr>
                <w:rFonts w:hint="eastAsia" w:cs="Times New Roman"/>
                <w:sz w:val="21"/>
                <w:szCs w:val="21"/>
                <w:lang w:val="en-GB" w:eastAsia="zh-CN"/>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及</w:t>
            </w:r>
            <w:r>
              <w:rPr>
                <w:rFonts w:hint="eastAsia" w:ascii="Times New Roman" w:hAnsi="Times New Roman" w:cs="Times New Roman"/>
                <w:sz w:val="21"/>
                <w:szCs w:val="21"/>
                <w:lang w:val="en-GB"/>
              </w:rPr>
              <w:t>成品检验，原材料采取进货验证，</w:t>
            </w:r>
            <w:r>
              <w:rPr>
                <w:rFonts w:hint="eastAsia" w:cs="Times New Roman"/>
                <w:sz w:val="21"/>
                <w:szCs w:val="21"/>
                <w:lang w:val="en-US" w:eastAsia="zh-CN"/>
              </w:rPr>
              <w:t>过程检验为随工/工艺参数</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val="en-GB"/>
              </w:rPr>
              <w:t>产品</w:t>
            </w:r>
            <w:r>
              <w:rPr>
                <w:rFonts w:hint="eastAsia" w:cs="Times New Roman"/>
                <w:sz w:val="21"/>
                <w:szCs w:val="21"/>
                <w:lang w:val="en-US" w:eastAsia="zh-CN"/>
              </w:rPr>
              <w:t>为自检及销售服务检验</w:t>
            </w:r>
            <w:r>
              <w:rPr>
                <w:rFonts w:hint="eastAsia" w:ascii="Times New Roman" w:hAnsi="Times New Roman" w:cs="Times New Roman"/>
                <w:sz w:val="21"/>
                <w:szCs w:val="21"/>
                <w:lang w:val="en-GB"/>
              </w:rPr>
              <w:t>；原材料</w:t>
            </w:r>
            <w:r>
              <w:rPr>
                <w:rFonts w:hint="eastAsia" w:ascii="Times New Roman" w:hAnsi="Times New Roman" w:cs="Times New Roman"/>
                <w:sz w:val="21"/>
                <w:szCs w:val="21"/>
                <w:lang w:val="en-GB" w:eastAsia="zh-CN"/>
              </w:rPr>
              <w:t>主要验证</w:t>
            </w:r>
            <w:r>
              <w:rPr>
                <w:rFonts w:hint="eastAsia" w:ascii="Times New Roman" w:hAnsi="Times New Roman" w:cs="Times New Roman"/>
                <w:sz w:val="21"/>
                <w:szCs w:val="21"/>
                <w:lang w:val="en-GB"/>
              </w:rPr>
              <w:t>项目有</w:t>
            </w:r>
            <w:r>
              <w:rPr>
                <w:rFonts w:hint="eastAsia" w:ascii="Times New Roman" w:hAnsi="Times New Roman" w:cs="Times New Roman"/>
                <w:sz w:val="21"/>
                <w:szCs w:val="21"/>
              </w:rPr>
              <w:t>数量</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外观</w:t>
            </w:r>
            <w:r>
              <w:rPr>
                <w:rFonts w:hint="eastAsia" w:ascii="Times New Roman" w:hAnsi="Times New Roman" w:cs="Times New Roman"/>
                <w:sz w:val="21"/>
                <w:szCs w:val="21"/>
                <w:lang w:val="en-US" w:eastAsia="zh-CN"/>
              </w:rPr>
              <w:t>/尺寸/材质单</w:t>
            </w:r>
            <w:r>
              <w:rPr>
                <w:rFonts w:hint="eastAsia" w:ascii="Times New Roman" w:hAnsi="Times New Roman" w:cs="Times New Roman"/>
                <w:sz w:val="21"/>
                <w:szCs w:val="21"/>
                <w:lang w:val="en-GB"/>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主要为关键工序检验</w:t>
            </w:r>
            <w:r>
              <w:rPr>
                <w:rFonts w:hint="eastAsia" w:ascii="Times New Roman" w:hAnsi="Times New Roman" w:cs="Times New Roman"/>
                <w:sz w:val="21"/>
                <w:szCs w:val="21"/>
                <w:lang w:val="en-US" w:eastAsia="zh-CN"/>
              </w:rPr>
              <w:t>，验证项目为</w:t>
            </w:r>
            <w:r>
              <w:rPr>
                <w:rFonts w:hint="eastAsia" w:cs="Times New Roman"/>
                <w:sz w:val="21"/>
                <w:szCs w:val="21"/>
                <w:lang w:val="en-US" w:eastAsia="zh-CN"/>
              </w:rPr>
              <w:t>操作符合性</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val="en-GB"/>
              </w:rPr>
              <w:t>成品检验</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eastAsia="zh-CN"/>
              </w:rPr>
              <w:t>项目有</w:t>
            </w:r>
            <w:r>
              <w:rPr>
                <w:rFonts w:hint="eastAsia" w:ascii="Times New Roman" w:hAnsi="Times New Roman"/>
                <w:sz w:val="21"/>
                <w:szCs w:val="21"/>
                <w:lang w:val="en-US" w:eastAsia="zh-CN"/>
              </w:rPr>
              <w:t>外观、尺寸、低压密封性能、高压密封性能、附着力、涂层厚度（内）</w:t>
            </w:r>
            <w:r>
              <w:rPr>
                <w:rFonts w:hint="eastAsia" w:ascii="Times New Roman" w:hAnsi="Times New Roman" w:cs="Times New Roman"/>
                <w:sz w:val="21"/>
                <w:szCs w:val="21"/>
                <w:lang w:val="zh-CN"/>
              </w:rPr>
              <w:t>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提供</w:t>
            </w:r>
            <w:r>
              <w:rPr>
                <w:rFonts w:hint="eastAsia" w:ascii="Times New Roman" w:hAnsi="Times New Roman" w:cs="Times New Roman"/>
                <w:sz w:val="21"/>
                <w:szCs w:val="21"/>
                <w:lang w:eastAsia="zh-CN"/>
              </w:rPr>
              <w:t>原材料、</w:t>
            </w:r>
            <w:r>
              <w:rPr>
                <w:rFonts w:hint="eastAsia" w:cs="Times New Roman"/>
                <w:sz w:val="21"/>
                <w:szCs w:val="21"/>
                <w:lang w:val="en-US" w:eastAsia="zh-CN"/>
              </w:rPr>
              <w:t>过程</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产品检验</w:t>
            </w:r>
            <w:r>
              <w:rPr>
                <w:rFonts w:hint="eastAsia" w:cs="Times New Roman"/>
                <w:sz w:val="21"/>
                <w:szCs w:val="21"/>
                <w:lang w:eastAsia="zh-CN"/>
              </w:rPr>
              <w:t>、</w:t>
            </w:r>
            <w:r>
              <w:rPr>
                <w:rFonts w:hint="eastAsia" w:cs="Times New Roman"/>
                <w:sz w:val="21"/>
                <w:szCs w:val="21"/>
                <w:lang w:val="en-US" w:eastAsia="zh-CN"/>
              </w:rPr>
              <w:t>销售服务检验</w:t>
            </w:r>
            <w:r>
              <w:rPr>
                <w:rFonts w:hint="eastAsia" w:ascii="Times New Roman" w:hAnsi="Times New Roman" w:cs="Times New Roman"/>
                <w:sz w:val="21"/>
                <w:szCs w:val="21"/>
              </w:rPr>
              <w:t>记录</w:t>
            </w:r>
            <w:r>
              <w:rPr>
                <w:rFonts w:hint="eastAsia" w:ascii="Times New Roman" w:hAnsi="Times New Roman" w:cs="Times New Roman"/>
                <w:sz w:val="21"/>
                <w:szCs w:val="21"/>
                <w:lang w:eastAsia="zh-CN"/>
              </w:rPr>
              <w:t>。审核结论：产品的监视和测量符合要求。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340" w:lineRule="exact"/>
              <w:jc w:val="left"/>
              <w:textAlignment w:val="auto"/>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kern w:val="2"/>
                <w:sz w:val="24"/>
                <w:szCs w:val="21"/>
                <w:lang w:val="en-US" w:eastAsia="zh-CN" w:bidi="ar-SA"/>
              </w:rPr>
            </w:pPr>
            <w:r>
              <w:rPr>
                <w:rFonts w:hint="eastAsia" w:ascii="Times New Roman" w:hAnsi="Times New Roman" w:cs="Times New Roman"/>
                <w:sz w:val="21"/>
                <w:szCs w:val="21"/>
                <w:lang w:val="en-US" w:eastAsia="zh-CN"/>
              </w:rPr>
              <w:t>主要满足</w:t>
            </w:r>
            <w:r>
              <w:rPr>
                <w:rFonts w:hint="default" w:ascii="Times New Roman" w:hAnsi="Times New Roman" w:cs="Times New Roman"/>
                <w:sz w:val="21"/>
                <w:szCs w:val="21"/>
              </w:rPr>
              <w:t>CJ-T225-2011埋地排水用钢带增强聚乙烯PE螺旋波纹管</w:t>
            </w:r>
            <w:r>
              <w:rPr>
                <w:rFonts w:hint="eastAsia" w:cs="Times New Roman"/>
                <w:sz w:val="21"/>
                <w:szCs w:val="21"/>
                <w:lang w:eastAsia="zh-CN"/>
              </w:rPr>
              <w:t>、</w:t>
            </w:r>
            <w:r>
              <w:rPr>
                <w:rFonts w:hint="eastAsia"/>
                <w:sz w:val="21"/>
                <w:szCs w:val="21"/>
                <w:lang w:eastAsia="zh-CN"/>
              </w:rPr>
              <w:t>GB/T10544-2003《钢丝缠绕增强外覆橡胶的液压橡胶软管和软管组合件》、GB/T 19089-2003《矿用输送空气和水的织物增强橡胶软管及软管组合件》、GB/T 28897-2012《钢塑复合管》、GB/T10546-89《钢丝编织液化石油气软管》JB/T1616 《管式空气预热器技术条件》</w:t>
            </w:r>
            <w:r>
              <w:rPr>
                <w:rFonts w:hint="eastAsia" w:ascii="Times New Roman" w:hAnsi="Times New Roman" w:cs="Times New Roman"/>
                <w:sz w:val="21"/>
                <w:szCs w:val="21"/>
                <w:lang w:val="en-US" w:eastAsia="zh-CN"/>
              </w:rPr>
              <w:t>及客户要求，目前向顾客提供的产品</w:t>
            </w:r>
            <w:r>
              <w:rPr>
                <w:rFonts w:hint="eastAsia" w:cs="Times New Roman"/>
                <w:sz w:val="21"/>
                <w:szCs w:val="21"/>
                <w:lang w:val="en-US" w:eastAsia="zh-CN"/>
              </w:rPr>
              <w:t>/服务</w:t>
            </w:r>
            <w:r>
              <w:rPr>
                <w:rFonts w:hint="eastAsia" w:ascii="Times New Roman" w:hAnsi="Times New Roman" w:cs="Times New Roman"/>
                <w:sz w:val="21"/>
                <w:szCs w:val="21"/>
                <w:lang w:val="en-US" w:eastAsia="zh-CN"/>
              </w:rPr>
              <w:t>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340" w:lineRule="exact"/>
              <w:textAlignment w:val="auto"/>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color w:val="000000"/>
                <w:kern w:val="2"/>
                <w:sz w:val="20"/>
                <w:lang w:val="en-US" w:eastAsia="zh-CN" w:bidi="ar-SA"/>
              </w:rPr>
            </w:pPr>
            <w:r>
              <w:rPr>
                <w:rFonts w:hint="eastAsia"/>
                <w:b/>
                <w:color w:val="000000"/>
                <w:sz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pacing w:val="-8"/>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w:t>
            </w:r>
            <w:r>
              <w:rPr>
                <w:rFonts w:hint="eastAsia"/>
                <w:sz w:val="21"/>
                <w:szCs w:val="21"/>
                <w:lang w:val="en-US" w:eastAsia="zh-CN"/>
              </w:rPr>
              <w:t>噪声排放、废气粉尘处理、</w:t>
            </w:r>
            <w:r>
              <w:rPr>
                <w:rFonts w:hint="eastAsia"/>
                <w:sz w:val="21"/>
                <w:szCs w:val="21"/>
              </w:rPr>
              <w:t>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无安全隐患</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US" w:eastAsia="zh-CN"/>
              </w:rPr>
              <w:t>废气粉尘伤害、噪声伤害、</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无安全隐患</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spacing w:val="-4"/>
                <w:kern w:val="2"/>
                <w:sz w:val="20"/>
                <w:szCs w:val="20"/>
                <w:lang w:val="en-US" w:eastAsia="zh-CN" w:bidi="ar-SA"/>
              </w:rPr>
            </w:pPr>
            <w:r>
              <w:rPr>
                <w:rFonts w:hint="eastAsia"/>
                <w:sz w:val="21"/>
                <w:szCs w:val="21"/>
                <w:lang w:val="en-GB"/>
              </w:rPr>
              <w:t>编制应急准备和响应控制程序，识别的潜在意外紧急情况为火灾、触电</w:t>
            </w:r>
            <w:r>
              <w:rPr>
                <w:rFonts w:hint="eastAsia"/>
                <w:sz w:val="21"/>
                <w:szCs w:val="21"/>
                <w:lang w:val="en-GB" w:eastAsia="zh-CN"/>
              </w:rPr>
              <w:t>、</w:t>
            </w:r>
            <w:r>
              <w:rPr>
                <w:rFonts w:hint="eastAsia"/>
                <w:sz w:val="21"/>
                <w:szCs w:val="21"/>
                <w:lang w:val="en-US" w:eastAsia="zh-CN"/>
              </w:rPr>
              <w:t>机械伤害</w:t>
            </w:r>
            <w:r>
              <w:rPr>
                <w:rFonts w:hint="eastAsia"/>
                <w:sz w:val="21"/>
                <w:szCs w:val="21"/>
                <w:lang w:val="en-GB"/>
              </w:rPr>
              <w:t>等。编制了应急预案，组织了消防演练</w:t>
            </w:r>
            <w:r>
              <w:rPr>
                <w:rFonts w:hint="eastAsia"/>
                <w:sz w:val="21"/>
                <w:szCs w:val="21"/>
                <w:lang w:val="en-GB" w:eastAsia="zh-CN"/>
              </w:rPr>
              <w:t>、</w:t>
            </w:r>
            <w:r>
              <w:rPr>
                <w:rFonts w:hint="eastAsia"/>
                <w:sz w:val="21"/>
                <w:szCs w:val="21"/>
                <w:lang w:val="en-US" w:eastAsia="zh-CN"/>
              </w:rPr>
              <w:t>机械伤害演练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11.</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681"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numPr>
                <w:ilvl w:val="0"/>
                <w:numId w:val="4"/>
              </w:numPr>
              <w:kinsoku/>
              <w:wordWrap/>
              <w:overflowPunct/>
              <w:topLinePunct w:val="0"/>
              <w:autoSpaceDE/>
              <w:autoSpaceDN/>
              <w:bidi w:val="0"/>
              <w:adjustRightInd/>
              <w:snapToGrid/>
              <w:spacing w:line="40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20年10月17-18日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10</w:t>
            </w:r>
            <w:r>
              <w:rPr>
                <w:rFonts w:hint="eastAsia" w:cs="宋体"/>
                <w:sz w:val="21"/>
                <w:szCs w:val="21"/>
              </w:rPr>
              <w:t>月</w:t>
            </w:r>
            <w:r>
              <w:rPr>
                <w:rFonts w:hint="eastAsia" w:cs="宋体"/>
                <w:sz w:val="21"/>
                <w:szCs w:val="21"/>
                <w:lang w:val="en-US" w:eastAsia="zh-CN"/>
              </w:rPr>
              <w:t>23</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numPr>
                <w:ilvl w:val="0"/>
                <w:numId w:val="5"/>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b w:val="0"/>
                <w:bCs/>
                <w:color w:val="000000" w:themeColor="text1"/>
                <w:sz w:val="20"/>
                <w:szCs w:val="20"/>
                <w:lang w:val="en-US" w:eastAsia="zh-CN"/>
              </w:rPr>
              <w:t>对粉尘、噪声进行了监测，提供了衡水市环境监测站出具的监测报告，报告编号：</w:t>
            </w:r>
            <w:r>
              <w:rPr>
                <w:rFonts w:hint="eastAsia"/>
                <w:sz w:val="21"/>
                <w:szCs w:val="21"/>
                <w:lang w:val="en-US" w:eastAsia="zh-CN"/>
              </w:rPr>
              <w:t>衡环证测字【2020】第141号</w:t>
            </w:r>
            <w:r>
              <w:rPr>
                <w:rFonts w:hint="eastAsia"/>
                <w:b w:val="0"/>
                <w:bCs/>
                <w:color w:val="000000" w:themeColor="text1"/>
                <w:sz w:val="20"/>
                <w:szCs w:val="20"/>
                <w:lang w:val="en-US" w:eastAsia="zh-CN"/>
              </w:rPr>
              <w:t>，报告日期2020.6.2，显示符合要求。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sz w:val="21"/>
                <w:szCs w:val="21"/>
              </w:rPr>
              <w:t>提供环境影响</w:t>
            </w:r>
            <w:r>
              <w:rPr>
                <w:rFonts w:hint="eastAsia"/>
                <w:sz w:val="21"/>
                <w:szCs w:val="21"/>
                <w:lang w:val="en-US" w:eastAsia="zh-CN"/>
              </w:rPr>
              <w:t>报告表</w:t>
            </w:r>
            <w:r>
              <w:rPr>
                <w:rFonts w:hint="eastAsia"/>
                <w:sz w:val="21"/>
                <w:szCs w:val="21"/>
                <w:lang w:eastAsia="zh-CN"/>
              </w:rPr>
              <w:t>、</w:t>
            </w:r>
            <w:r>
              <w:rPr>
                <w:rFonts w:hint="eastAsia"/>
                <w:sz w:val="21"/>
                <w:szCs w:val="21"/>
                <w:lang w:val="en-US" w:eastAsia="zh-CN"/>
              </w:rPr>
              <w:t>验收报告、验收批复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对</w:t>
            </w:r>
            <w:r>
              <w:rPr>
                <w:rFonts w:hint="eastAsia"/>
                <w:sz w:val="21"/>
                <w:szCs w:val="21"/>
                <w:lang w:eastAsia="zh-CN"/>
              </w:rPr>
              <w:t>员工进行体检，提供“</w:t>
            </w:r>
            <w:r>
              <w:rPr>
                <w:rFonts w:hint="eastAsia"/>
                <w:sz w:val="21"/>
                <w:szCs w:val="21"/>
                <w:lang w:val="en-US" w:eastAsia="zh-CN"/>
              </w:rPr>
              <w:t>体检报告</w:t>
            </w:r>
            <w:r>
              <w:rPr>
                <w:rFonts w:hint="eastAsia"/>
                <w:sz w:val="21"/>
                <w:szCs w:val="21"/>
                <w:lang w:eastAsia="zh-CN"/>
              </w:rPr>
              <w:t>”，</w:t>
            </w:r>
            <w:r>
              <w:rPr>
                <w:rFonts w:hint="eastAsia"/>
                <w:sz w:val="21"/>
                <w:szCs w:val="21"/>
                <w:lang w:val="en-US" w:eastAsia="zh-CN"/>
              </w:rPr>
              <w:t>体检单位：衡水市医院，体检日期：2020年1月5日，</w:t>
            </w:r>
            <w:r>
              <w:rPr>
                <w:rFonts w:hint="eastAsia"/>
                <w:sz w:val="21"/>
                <w:szCs w:val="21"/>
                <w:lang w:eastAsia="zh-CN"/>
              </w:rPr>
              <w:t>结论：未见异常</w:t>
            </w:r>
            <w:r>
              <w:rPr>
                <w:rFonts w:hint="eastAsia"/>
                <w:b w:val="0"/>
                <w:bCs/>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681" w:type="dxa"/>
            <w:vMerge w:val="restart"/>
            <w:vAlign w:val="center"/>
          </w:tcPr>
          <w:p>
            <w:pPr>
              <w:spacing w:line="240" w:lineRule="exact"/>
              <w:ind w:left="113" w:right="113"/>
              <w:jc w:val="center"/>
              <w:rPr>
                <w:rFonts w:hint="eastAsia" w:ascii="宋体" w:hAnsi="宋体"/>
                <w:b/>
                <w:szCs w:val="21"/>
                <w:lang w:val="en-US" w:eastAsia="zh-CN"/>
              </w:rPr>
            </w:pPr>
            <w:r>
              <w:rPr>
                <w:rFonts w:hint="eastAsia" w:ascii="宋体" w:hAnsi="宋体"/>
                <w:b/>
                <w:szCs w:val="21"/>
                <w:lang w:val="en-US" w:eastAsia="zh-CN"/>
              </w:rPr>
              <w:t>五</w:t>
            </w:r>
          </w:p>
          <w:p>
            <w:pPr>
              <w:spacing w:line="240" w:lineRule="exact"/>
              <w:ind w:left="113" w:right="113"/>
              <w:jc w:val="center"/>
              <w:rPr>
                <w:rFonts w:hint="eastAsia" w:ascii="宋体" w:hAnsi="宋体"/>
                <w:b/>
                <w:szCs w:val="21"/>
                <w:lang w:val="en-US" w:eastAsia="zh-CN"/>
              </w:rPr>
            </w:pPr>
          </w:p>
          <w:p>
            <w:pPr>
              <w:spacing w:line="240" w:lineRule="exact"/>
              <w:ind w:left="113" w:right="113"/>
              <w:jc w:val="center"/>
              <w:rPr>
                <w:rFonts w:ascii="宋体" w:hAnsi="宋体"/>
                <w:b/>
                <w:szCs w:val="21"/>
              </w:rPr>
            </w:pPr>
            <w:r>
              <w:rPr>
                <w:rFonts w:hint="eastAsia" w:ascii="宋体" w:hAnsi="宋体"/>
                <w:b/>
                <w:szCs w:val="21"/>
              </w:rPr>
              <w:t>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4"/>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创新情况</w:t>
            </w:r>
            <w:r>
              <w:rPr>
                <w:rFonts w:hint="eastAsia" w:ascii="宋体" w:hAnsi="宋体"/>
                <w:b/>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eastAsia" w:ascii="宋体" w:hAnsi="宋体"/>
                <w:b/>
                <w:sz w:val="21"/>
                <w:szCs w:val="21"/>
              </w:rPr>
            </w:pPr>
            <w:r>
              <w:rPr>
                <w:rFonts w:hint="eastAsia"/>
                <w:color w:val="auto"/>
                <w:sz w:val="21"/>
                <w:szCs w:val="21"/>
                <w:lang w:val="en-US" w:eastAsia="zh-CN"/>
              </w:rPr>
              <w:t>积极采用新环保技术，改善环境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4"/>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default" w:ascii="宋体" w:hAnsi="宋体"/>
                <w:b/>
                <w:sz w:val="21"/>
                <w:szCs w:val="21"/>
                <w:lang w:val="en-US"/>
              </w:rPr>
            </w:pPr>
            <w:r>
              <w:rPr>
                <w:rFonts w:hint="eastAsia"/>
                <w:color w:val="auto"/>
                <w:sz w:val="21"/>
                <w:szCs w:val="21"/>
              </w:rPr>
              <w:t>上次审核发现</w:t>
            </w:r>
            <w:r>
              <w:rPr>
                <w:rFonts w:hint="eastAsia"/>
                <w:color w:val="auto"/>
                <w:sz w:val="21"/>
                <w:szCs w:val="21"/>
                <w:lang w:val="en-US" w:eastAsia="zh-CN"/>
              </w:rPr>
              <w:t>未发现不符合。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rPr>
          <w:rFonts w:hint="eastAsia" w:ascii="宋体" w:hAnsi="宋体" w:eastAsia="宋体"/>
          <w:b/>
          <w:szCs w:val="21"/>
          <w:lang w:eastAsia="zh-CN"/>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val="en-US" w:eastAsia="zh-CN"/>
        </w:rPr>
        <w:t>.</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b/>
                <w:color w:val="000000" w:themeColor="text1"/>
                <w:sz w:val="22"/>
                <w:szCs w:val="22"/>
                <w:u w:val="single"/>
                <w:lang w:eastAsia="zh-CN"/>
              </w:rPr>
              <w:t>河北华泰复合管道有限公司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ascii="宋体" w:hAnsi="宋体"/>
                <w:b/>
                <w:szCs w:val="21"/>
              </w:rPr>
              <w:t xml:space="preserve">2. </w:t>
            </w:r>
            <w:r>
              <w:rPr>
                <w:rFonts w:hint="eastAsia" w:ascii="宋体" w:hAnsi="宋体"/>
                <w:b/>
                <w:szCs w:val="21"/>
              </w:rPr>
              <w:t>审核组推荐意见：</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hint="default" w:ascii="宋体" w:hAnsi="宋体" w:eastAsia="宋体"/>
                <w:b/>
                <w:szCs w:val="21"/>
                <w:lang w:val="en-US" w:eastAsia="zh-CN"/>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r>
              <w:rPr>
                <w:rFonts w:hint="eastAsia" w:ascii="宋体" w:hAnsi="宋体"/>
                <w:b/>
                <w:szCs w:val="21"/>
                <w:lang w:val="en-US" w:eastAsia="zh-CN"/>
              </w:rPr>
              <w:t>并扩大认证范围</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sz w:val="16"/>
          <w:szCs w:val="16"/>
        </w:rPr>
      </w:pPr>
      <w:r>
        <w:rPr>
          <w:rFonts w:hint="eastAsia"/>
          <w:b/>
          <w:sz w:val="26"/>
          <w:szCs w:val="26"/>
        </w:rPr>
        <w:t>十、不符合项纠正措施要求</w:t>
      </w:r>
    </w:p>
    <w:p>
      <w:pPr>
        <w:keepNext w:val="0"/>
        <w:keepLines w:val="0"/>
        <w:pageBreakBefore w:val="0"/>
        <w:widowControl w:val="0"/>
        <w:kinsoku/>
        <w:wordWrap/>
        <w:overflowPunct/>
        <w:topLinePunct w:val="0"/>
        <w:autoSpaceDE/>
        <w:autoSpaceDN/>
        <w:bidi w:val="0"/>
        <w:adjustRightInd/>
        <w:spacing w:line="400" w:lineRule="exact"/>
        <w:ind w:left="528" w:leftChars="220"/>
        <w:textAlignment w:val="auto"/>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default" w:eastAsia="宋体"/>
          <w:b/>
          <w:sz w:val="26"/>
          <w:szCs w:val="26"/>
          <w:lang w:val="en-US" w:eastAsia="zh-CN"/>
        </w:rPr>
      </w:pPr>
      <w:r>
        <w:rPr>
          <w:rFonts w:hint="eastAsia"/>
          <w:b/>
          <w:sz w:val="26"/>
          <w:szCs w:val="26"/>
        </w:rPr>
        <w:t>十一、任何影响审核方案的重要事项</w:t>
      </w:r>
      <w:r>
        <w:rPr>
          <w:rFonts w:hint="eastAsia"/>
          <w:b/>
          <w:sz w:val="26"/>
          <w:szCs w:val="26"/>
          <w:lang w:eastAsia="zh-CN"/>
        </w:rPr>
        <w:t>：</w:t>
      </w:r>
      <w:r>
        <w:rPr>
          <w:rFonts w:hint="eastAsia"/>
          <w:b/>
          <w:sz w:val="26"/>
          <w:szCs w:val="26"/>
          <w:lang w:val="en-US" w:eastAsia="zh-CN"/>
        </w:rPr>
        <w:t>远程审核，审核发现受限。</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b/>
          <w:bCs/>
          <w:sz w:val="21"/>
          <w:szCs w:val="28"/>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sz w:val="16"/>
          <w:szCs w:val="16"/>
        </w:rPr>
      </w:pPr>
      <w:r>
        <w:rPr>
          <w:rFonts w:hint="eastAsia" w:eastAsia="宋体"/>
          <w:b/>
          <w:sz w:val="21"/>
          <w:lang w:eastAsia="zh-CN"/>
        </w:rPr>
        <w:drawing>
          <wp:anchor distT="0" distB="0" distL="114300" distR="114300" simplePos="0" relativeHeight="251659264" behindDoc="0" locked="0" layoutInCell="1" allowOverlap="1">
            <wp:simplePos x="0" y="0"/>
            <wp:positionH relativeFrom="column">
              <wp:posOffset>1551305</wp:posOffset>
            </wp:positionH>
            <wp:positionV relativeFrom="paragraph">
              <wp:posOffset>74930</wp:posOffset>
            </wp:positionV>
            <wp:extent cx="1223010" cy="588645"/>
            <wp:effectExtent l="0" t="0" r="0" b="889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223010" cy="588645"/>
                    </a:xfrm>
                    <a:prstGeom prst="rect">
                      <a:avLst/>
                    </a:prstGeom>
                  </pic:spPr>
                </pic:pic>
              </a:graphicData>
            </a:graphic>
          </wp:anchor>
        </w:drawing>
      </w:r>
      <w:r>
        <w:rPr>
          <w:rFonts w:hint="eastAsia"/>
          <w:b/>
          <w:sz w:val="26"/>
          <w:szCs w:val="26"/>
        </w:rPr>
        <w:t>十二、审核组签字</w:t>
      </w:r>
    </w:p>
    <w:p>
      <w:pPr>
        <w:keepNext w:val="0"/>
        <w:keepLines w:val="0"/>
        <w:pageBreakBefore w:val="0"/>
        <w:widowControl w:val="0"/>
        <w:kinsoku/>
        <w:wordWrap/>
        <w:overflowPunct/>
        <w:topLinePunct w:val="0"/>
        <w:autoSpaceDE/>
        <w:autoSpaceDN/>
        <w:bidi w:val="0"/>
        <w:adjustRightInd/>
        <w:snapToGrid w:val="0"/>
        <w:spacing w:line="400" w:lineRule="exact"/>
        <w:ind w:firstLine="527" w:firstLineChars="250"/>
        <w:textAlignment w:val="auto"/>
        <w:rPr>
          <w:rFonts w:hint="eastAsia" w:eastAsia="宋体"/>
          <w:b/>
          <w:sz w:val="21"/>
          <w:lang w:eastAsia="zh-CN"/>
        </w:rPr>
      </w:pPr>
      <w:r>
        <w:rPr>
          <w:rFonts w:hint="eastAsia"/>
          <w:b/>
          <w:sz w:val="21"/>
        </w:rPr>
        <w:t>审核组组长（签名）：</w:t>
      </w:r>
    </w:p>
    <w:p>
      <w:pPr>
        <w:keepNext w:val="0"/>
        <w:keepLines w:val="0"/>
        <w:pageBreakBefore w:val="0"/>
        <w:widowControl w:val="0"/>
        <w:kinsoku/>
        <w:wordWrap/>
        <w:overflowPunct/>
        <w:topLinePunct w:val="0"/>
        <w:autoSpaceDE/>
        <w:autoSpaceDN/>
        <w:bidi w:val="0"/>
        <w:adjustRightInd/>
        <w:snapToGrid w:val="0"/>
        <w:spacing w:before="163" w:beforeLines="50" w:line="400" w:lineRule="exact"/>
        <w:ind w:firstLine="600" w:firstLineChars="250"/>
        <w:textAlignment w:val="auto"/>
        <w:rPr>
          <w:rFonts w:hint="eastAsia"/>
          <w:b/>
          <w:sz w:val="21"/>
        </w:rPr>
      </w:pPr>
      <w:r>
        <w:drawing>
          <wp:anchor distT="0" distB="0" distL="114300" distR="114300" simplePos="0" relativeHeight="251662336" behindDoc="0" locked="0" layoutInCell="1" allowOverlap="1">
            <wp:simplePos x="0" y="0"/>
            <wp:positionH relativeFrom="column">
              <wp:posOffset>1658620</wp:posOffset>
            </wp:positionH>
            <wp:positionV relativeFrom="paragraph">
              <wp:posOffset>263525</wp:posOffset>
            </wp:positionV>
            <wp:extent cx="1136650" cy="603250"/>
            <wp:effectExtent l="0" t="0" r="635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136650" cy="6032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before="163" w:beforeLines="50" w:line="400" w:lineRule="exact"/>
        <w:ind w:firstLine="527" w:firstLineChars="250"/>
        <w:textAlignment w:val="auto"/>
        <w:rPr>
          <w:b/>
          <w:sz w:val="21"/>
        </w:rPr>
      </w:pPr>
      <w:r>
        <w:rPr>
          <w:rFonts w:hint="eastAsia"/>
          <w:b/>
          <w:sz w:val="21"/>
        </w:rPr>
        <w:t>审核组组员（签名）：</w:t>
      </w:r>
    </w:p>
    <w:p>
      <w:pPr>
        <w:keepNext w:val="0"/>
        <w:keepLines w:val="0"/>
        <w:pageBreakBefore w:val="0"/>
        <w:widowControl w:val="0"/>
        <w:kinsoku/>
        <w:wordWrap/>
        <w:overflowPunct/>
        <w:topLinePunct w:val="0"/>
        <w:autoSpaceDE/>
        <w:autoSpaceDN/>
        <w:bidi w:val="0"/>
        <w:adjustRightInd/>
        <w:snapToGrid w:val="0"/>
        <w:spacing w:line="400" w:lineRule="exact"/>
        <w:ind w:firstLine="6325" w:firstLineChars="3000"/>
        <w:textAlignment w:val="auto"/>
        <w:rPr>
          <w:rFonts w:hint="default" w:eastAsia="宋体"/>
          <w:b/>
          <w:sz w:val="21"/>
          <w:lang w:val="en-US" w:eastAsia="zh-CN"/>
        </w:rPr>
      </w:pPr>
      <w:r>
        <w:rPr>
          <w:rFonts w:hint="eastAsia"/>
          <w:b/>
          <w:sz w:val="21"/>
        </w:rPr>
        <w:t>日期：</w:t>
      </w:r>
      <w:r>
        <w:rPr>
          <w:rFonts w:hint="eastAsia"/>
          <w:b/>
          <w:sz w:val="21"/>
          <w:lang w:val="en-US" w:eastAsia="zh-CN"/>
        </w:rPr>
        <w:t>2020.11.9</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300"/>
        <w:textAlignment w:val="auto"/>
        <w:rPr>
          <w:b/>
          <w:sz w:val="16"/>
          <w:szCs w:val="1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bCs/>
          <w:sz w:val="16"/>
          <w:szCs w:val="16"/>
        </w:rPr>
      </w:pPr>
      <w:r>
        <w:rPr>
          <w:rFonts w:hint="eastAsia"/>
          <w:b/>
          <w:sz w:val="26"/>
          <w:szCs w:val="26"/>
        </w:rPr>
        <w:t>十三、纠正措施验证及结论</w:t>
      </w:r>
    </w:p>
    <w:p>
      <w:pPr>
        <w:keepNext w:val="0"/>
        <w:keepLines w:val="0"/>
        <w:pageBreakBefore w:val="0"/>
        <w:widowControl w:val="0"/>
        <w:kinsoku/>
        <w:wordWrap/>
        <w:overflowPunct/>
        <w:topLinePunct w:val="0"/>
        <w:autoSpaceDE/>
        <w:autoSpaceDN/>
        <w:bidi w:val="0"/>
        <w:adjustRightInd/>
        <w:spacing w:line="400" w:lineRule="exact"/>
        <w:ind w:firstLine="527" w:firstLineChars="250"/>
        <w:textAlignment w:val="auto"/>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bCs/>
          <w:sz w:val="21"/>
          <w:szCs w:val="21"/>
        </w:rPr>
      </w:pPr>
      <w:r>
        <w:rPr>
          <w:rFonts w:hint="eastAsia"/>
          <w:b/>
          <w:bCs/>
          <w:sz w:val="21"/>
          <w:szCs w:val="21"/>
        </w:rPr>
        <w:t>审核中发现的□50430 (    )个一般不符合，(    )个严重不符合，□验证合格□仍有问题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keepNext w:val="0"/>
        <w:keepLines w:val="0"/>
        <w:pageBreakBefore w:val="0"/>
        <w:widowControl w:val="0"/>
        <w:kinsoku/>
        <w:wordWrap/>
        <w:overflowPunct/>
        <w:topLinePunct w:val="0"/>
        <w:autoSpaceDE/>
        <w:autoSpaceDN/>
        <w:bidi w:val="0"/>
        <w:adjustRightInd/>
        <w:spacing w:before="163" w:beforeLines="50" w:line="400" w:lineRule="exact"/>
        <w:textAlignment w:val="auto"/>
        <w:rPr>
          <w:b/>
          <w:sz w:val="21"/>
          <w:szCs w:val="21"/>
          <w:u w:val="single"/>
        </w:rPr>
      </w:pPr>
      <w:r>
        <w:rPr>
          <w:rFonts w:hint="eastAsia"/>
          <w:b/>
          <w:sz w:val="21"/>
          <w:szCs w:val="21"/>
        </w:rPr>
        <w:t>存在问题说明及意见：</w:t>
      </w:r>
    </w:p>
    <w:p>
      <w:pPr>
        <w:keepNext w:val="0"/>
        <w:keepLines w:val="0"/>
        <w:pageBreakBefore w:val="0"/>
        <w:widowControl w:val="0"/>
        <w:kinsoku/>
        <w:wordWrap/>
        <w:overflowPunct/>
        <w:topLinePunct w:val="0"/>
        <w:autoSpaceDE/>
        <w:autoSpaceDN/>
        <w:bidi w:val="0"/>
        <w:adjustRightInd/>
        <w:spacing w:before="163" w:beforeLines="50" w:line="400" w:lineRule="exact"/>
        <w:ind w:firstLine="632" w:firstLineChars="300"/>
        <w:textAlignment w:val="auto"/>
        <w:rPr>
          <w:b/>
          <w:sz w:val="21"/>
          <w:szCs w:val="21"/>
        </w:rPr>
      </w:pPr>
      <w:r>
        <w:rPr>
          <w:b/>
          <w:sz w:val="21"/>
          <w:szCs w:val="21"/>
        </w:rPr>
        <w:t>2.</w:t>
      </w:r>
      <w:r>
        <w:rPr>
          <w:rFonts w:hint="eastAsia"/>
          <w:b/>
          <w:sz w:val="21"/>
          <w:szCs w:val="21"/>
        </w:rPr>
        <w:t>验证结论：</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1717" w:firstLineChars="900"/>
        <w:textAlignment w:val="auto"/>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723" w:firstLineChars="343"/>
        <w:textAlignment w:val="auto"/>
        <w:rPr>
          <w:rFonts w:hint="eastAsia"/>
          <w:b/>
          <w:sz w:val="21"/>
          <w:szCs w:val="21"/>
        </w:rPr>
      </w:pPr>
      <w:r>
        <w:rPr>
          <w:rFonts w:hint="eastAsia"/>
          <w:b/>
          <w:sz w:val="21"/>
          <w:szCs w:val="21"/>
          <w:lang w:val="en-US" w:eastAsia="zh-CN"/>
        </w:rPr>
        <w:drawing>
          <wp:anchor distT="0" distB="0" distL="114300" distR="114300" simplePos="0" relativeHeight="251660288" behindDoc="0" locked="0" layoutInCell="1" allowOverlap="1">
            <wp:simplePos x="0" y="0"/>
            <wp:positionH relativeFrom="column">
              <wp:posOffset>1096645</wp:posOffset>
            </wp:positionH>
            <wp:positionV relativeFrom="paragraph">
              <wp:posOffset>183515</wp:posOffset>
            </wp:positionV>
            <wp:extent cx="1218565" cy="586740"/>
            <wp:effectExtent l="0" t="0" r="0" b="10795"/>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18565" cy="586740"/>
                    </a:xfrm>
                    <a:prstGeom prst="rect">
                      <a:avLst/>
                    </a:prstGeom>
                  </pic:spPr>
                </pic:pic>
              </a:graphicData>
            </a:graphic>
          </wp:anchor>
        </w:drawing>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723" w:firstLineChars="343"/>
        <w:textAlignment w:val="auto"/>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2020.11.9</w:t>
      </w: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b/>
          <w:sz w:val="21"/>
          <w:u w:val="singl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b/>
          <w:sz w:val="26"/>
          <w:szCs w:val="26"/>
        </w:rPr>
      </w:pPr>
      <w:r>
        <w:rPr>
          <w:rFonts w:hint="eastAsia"/>
          <w:b/>
          <w:sz w:val="26"/>
          <w:szCs w:val="26"/>
        </w:rPr>
        <w:t>十五、认证评定与批准</w:t>
      </w:r>
    </w:p>
    <w:p>
      <w:pPr>
        <w:keepNext w:val="0"/>
        <w:keepLines w:val="0"/>
        <w:pageBreakBefore w:val="0"/>
        <w:widowControl w:val="0"/>
        <w:numPr>
          <w:ilvl w:val="0"/>
          <w:numId w:val="7"/>
        </w:numPr>
        <w:kinsoku/>
        <w:wordWrap/>
        <w:overflowPunct/>
        <w:topLinePunct w:val="0"/>
        <w:autoSpaceDE/>
        <w:autoSpaceDN/>
        <w:bidi w:val="0"/>
        <w:adjustRightInd/>
        <w:spacing w:line="400" w:lineRule="exact"/>
        <w:textAlignment w:val="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keepNext w:val="0"/>
        <w:keepLines w:val="0"/>
        <w:pageBreakBefore w:val="0"/>
        <w:widowControl w:val="0"/>
        <w:kinsoku/>
        <w:wordWrap/>
        <w:overflowPunct/>
        <w:topLinePunct w:val="0"/>
        <w:autoSpaceDE/>
        <w:autoSpaceDN/>
        <w:bidi w:val="0"/>
        <w:adjustRightInd/>
        <w:spacing w:line="400" w:lineRule="exact"/>
        <w:ind w:left="600"/>
        <w:textAlignment w:val="auto"/>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p>
    <w:p>
      <w:pPr>
        <w:keepNext w:val="0"/>
        <w:keepLines w:val="0"/>
        <w:pageBreakBefore w:val="0"/>
        <w:widowControl w:val="0"/>
        <w:numPr>
          <w:ilvl w:val="0"/>
          <w:numId w:val="7"/>
        </w:numPr>
        <w:kinsoku/>
        <w:wordWrap/>
        <w:overflowPunct/>
        <w:topLinePunct w:val="0"/>
        <w:autoSpaceDE/>
        <w:autoSpaceDN/>
        <w:bidi w:val="0"/>
        <w:adjustRightInd/>
        <w:spacing w:line="400" w:lineRule="exact"/>
        <w:textAlignment w:val="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keepNext w:val="0"/>
        <w:keepLines w:val="0"/>
        <w:pageBreakBefore w:val="0"/>
        <w:widowControl w:val="0"/>
        <w:kinsoku/>
        <w:wordWrap/>
        <w:overflowPunct/>
        <w:topLinePunct w:val="0"/>
        <w:autoSpaceDE/>
        <w:autoSpaceDN/>
        <w:bidi w:val="0"/>
        <w:adjustRightInd/>
        <w:spacing w:line="400" w:lineRule="exact"/>
        <w:ind w:left="600"/>
        <w:textAlignment w:val="auto"/>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b/>
          <w:sz w:val="26"/>
          <w:szCs w:val="26"/>
        </w:rPr>
      </w:pPr>
      <w:r>
        <w:rPr>
          <w:rFonts w:hint="eastAsia"/>
          <w:b/>
          <w:sz w:val="26"/>
          <w:szCs w:val="26"/>
        </w:rPr>
        <w:t>十六、审核报告的发放范围</w:t>
      </w:r>
    </w:p>
    <w:p>
      <w:pPr>
        <w:keepNext w:val="0"/>
        <w:keepLines w:val="0"/>
        <w:pageBreakBefore w:val="0"/>
        <w:widowControl w:val="0"/>
        <w:kinsoku/>
        <w:wordWrap/>
        <w:overflowPunct/>
        <w:topLinePunct w:val="0"/>
        <w:autoSpaceDE/>
        <w:autoSpaceDN/>
        <w:bidi w:val="0"/>
        <w:adjustRightInd/>
        <w:snapToGrid w:val="0"/>
        <w:spacing w:line="400" w:lineRule="exact"/>
        <w:ind w:firstLine="316" w:firstLineChars="150"/>
        <w:textAlignment w:val="auto"/>
        <w:rPr>
          <w:b/>
          <w:sz w:val="21"/>
        </w:rPr>
      </w:pPr>
      <w:r>
        <w:rPr>
          <w:rFonts w:hint="eastAsia"/>
          <w:b/>
          <w:sz w:val="21"/>
        </w:rPr>
        <w:t>受审核方</w:t>
      </w:r>
      <w:r>
        <w:rPr>
          <w:rFonts w:hint="eastAsia"/>
          <w:b/>
          <w:sz w:val="21"/>
          <w:lang w:val="en-US" w:eastAsia="zh-CN"/>
        </w:rPr>
        <w:t xml:space="preserve">   </w:t>
      </w:r>
      <w:r>
        <w:rPr>
          <w:b/>
          <w:sz w:val="21"/>
        </w:rPr>
        <w:t xml:space="preserve">                    1</w:t>
      </w:r>
      <w:r>
        <w:rPr>
          <w:rFonts w:hint="eastAsia"/>
          <w:b/>
          <w:sz w:val="21"/>
        </w:rPr>
        <w:t>份</w:t>
      </w:r>
    </w:p>
    <w:p>
      <w:pPr>
        <w:keepNext w:val="0"/>
        <w:keepLines w:val="0"/>
        <w:pageBreakBefore w:val="0"/>
        <w:widowControl w:val="0"/>
        <w:kinsoku/>
        <w:wordWrap/>
        <w:overflowPunct/>
        <w:topLinePunct w:val="0"/>
        <w:autoSpaceDE/>
        <w:autoSpaceDN/>
        <w:bidi w:val="0"/>
        <w:adjustRightInd/>
        <w:snapToGrid w:val="0"/>
        <w:spacing w:line="400" w:lineRule="exact"/>
        <w:ind w:firstLine="316" w:firstLineChars="150"/>
        <w:textAlignment w:val="auto"/>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rFonts w:ascii="宋体"/>
          <w:b/>
          <w:sz w:val="16"/>
          <w:szCs w:val="16"/>
        </w:rPr>
      </w:pPr>
      <w:r>
        <w:rPr>
          <w:rFonts w:hint="eastAsia"/>
          <w:b/>
          <w:sz w:val="26"/>
          <w:szCs w:val="26"/>
        </w:rPr>
        <w:t>十七、</w:t>
      </w:r>
      <w:r>
        <w:rPr>
          <w:rFonts w:hint="eastAsia" w:ascii="宋体" w:hAnsi="宋体"/>
          <w:b/>
          <w:sz w:val="26"/>
          <w:szCs w:val="26"/>
        </w:rPr>
        <w:t>附件</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b/>
          <w:bCs/>
          <w:sz w:val="18"/>
          <w:szCs w:val="18"/>
        </w:rPr>
      </w:pPr>
      <w:r>
        <w:rPr>
          <w:b/>
          <w:bCs/>
          <w:sz w:val="21"/>
          <w:szCs w:val="28"/>
        </w:rPr>
        <w:t>2.</w:t>
      </w:r>
      <w:r>
        <w:rPr>
          <w:rFonts w:hint="eastAsia" w:ascii="宋体" w:hAnsi="宋体"/>
          <w:b/>
          <w:bCs/>
          <w:sz w:val="21"/>
          <w:szCs w:val="28"/>
        </w:rPr>
        <w:t>不符合报告</w:t>
      </w:r>
    </w:p>
    <w:p>
      <w:pPr>
        <w:keepNext w:val="0"/>
        <w:keepLines w:val="0"/>
        <w:pageBreakBefore w:val="0"/>
        <w:widowControl w:val="0"/>
        <w:kinsoku/>
        <w:wordWrap/>
        <w:overflowPunct/>
        <w:topLinePunct w:val="0"/>
        <w:autoSpaceDE/>
        <w:autoSpaceDN/>
        <w:bidi w:val="0"/>
        <w:adjustRightInd/>
        <w:spacing w:line="400" w:lineRule="exact"/>
        <w:textAlignment w:val="auto"/>
        <w:rPr>
          <w:b/>
          <w:bCs/>
          <w:sz w:val="16"/>
          <w:szCs w:val="16"/>
        </w:rPr>
      </w:pPr>
      <w:r>
        <w:rPr>
          <w:b/>
          <w:bCs/>
          <w:sz w:val="21"/>
          <w:szCs w:val="28"/>
        </w:rPr>
        <w:t>3.</w:t>
      </w:r>
      <w:r>
        <w:rPr>
          <w:rFonts w:hint="eastAsia" w:ascii="宋体" w:hAnsi="宋体"/>
          <w:b/>
          <w:bCs/>
          <w:sz w:val="21"/>
          <w:szCs w:val="28"/>
        </w:rPr>
        <w:t>其他</w:t>
      </w:r>
    </w:p>
    <w:p>
      <w:pPr>
        <w:keepNext w:val="0"/>
        <w:keepLines w:val="0"/>
        <w:pageBreakBefore w:val="0"/>
        <w:widowControl w:val="0"/>
        <w:kinsoku/>
        <w:wordWrap/>
        <w:overflowPunct/>
        <w:topLinePunct w:val="0"/>
        <w:autoSpaceDE/>
        <w:autoSpaceDN/>
        <w:bidi w:val="0"/>
        <w:adjustRightInd/>
        <w:spacing w:before="163" w:beforeLines="50" w:after="163" w:afterLines="50" w:line="400" w:lineRule="exact"/>
        <w:textAlignment w:val="auto"/>
        <w:rPr>
          <w:rFonts w:ascii="宋体"/>
          <w:b/>
          <w:sz w:val="26"/>
          <w:szCs w:val="26"/>
        </w:rPr>
      </w:pPr>
      <w:r>
        <w:rPr>
          <w:rFonts w:hint="eastAsia" w:ascii="宋体" w:hAnsi="宋体"/>
          <w:b/>
          <w:sz w:val="26"/>
          <w:szCs w:val="26"/>
        </w:rPr>
        <w:t>十八、填表说明</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bCs/>
          <w:sz w:val="21"/>
        </w:rPr>
      </w:pPr>
      <w:r>
        <w:rPr>
          <w:b/>
          <w:bCs/>
          <w:sz w:val="21"/>
        </w:rPr>
        <w:t xml:space="preserve">1. </w:t>
      </w:r>
      <w:r>
        <w:rPr>
          <w:rFonts w:hint="eastAsia"/>
          <w:b/>
          <w:bCs/>
          <w:sz w:val="21"/>
        </w:rPr>
        <w:t>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keepNext w:val="0"/>
        <w:keepLines w:val="0"/>
        <w:pageBreakBefore w:val="0"/>
        <w:widowControl w:val="0"/>
        <w:kinsoku/>
        <w:wordWrap/>
        <w:overflowPunct/>
        <w:topLinePunct w:val="0"/>
        <w:autoSpaceDE/>
        <w:autoSpaceDN/>
        <w:bidi w:val="0"/>
        <w:adjustRightInd/>
        <w:spacing w:line="400" w:lineRule="exact"/>
        <w:ind w:left="215" w:hanging="215" w:hangingChars="102"/>
        <w:textAlignment w:val="auto"/>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sz w:val="21"/>
        </w:rPr>
      </w:pPr>
      <w:r>
        <w:rPr>
          <w:b/>
          <w:sz w:val="21"/>
        </w:rPr>
        <w:t xml:space="preserve">4. </w:t>
      </w:r>
      <w:r>
        <w:rPr>
          <w:rFonts w:hint="eastAsia"/>
          <w:b/>
          <w:sz w:val="21"/>
        </w:rPr>
        <w:t>公正性声明和审核报告签字处需本人亲笔签名。</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b/>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方正仿宋简体" w:eastAsia="方正仿宋简体"/>
          <w:b/>
        </w:rPr>
      </w:pPr>
      <w:r>
        <w:rPr>
          <w:rFonts w:hint="eastAsia" w:ascii="宋体" w:hAnsi="宋体"/>
          <w:b/>
          <w:sz w:val="26"/>
          <w:szCs w:val="26"/>
        </w:rPr>
        <w:t>十九、审核基于对可获得信息的抽样过程的免责声明</w:t>
      </w:r>
    </w:p>
    <w:p>
      <w:pPr>
        <w:keepNext w:val="0"/>
        <w:keepLines w:val="0"/>
        <w:pageBreakBefore w:val="0"/>
        <w:widowControl w:val="0"/>
        <w:kinsoku/>
        <w:wordWrap/>
        <w:overflowPunct/>
        <w:topLinePunct w:val="0"/>
        <w:autoSpaceDE/>
        <w:autoSpaceDN/>
        <w:bidi w:val="0"/>
        <w:adjustRightInd/>
        <w:snapToGrid w:val="0"/>
        <w:spacing w:line="400" w:lineRule="exact"/>
        <w:ind w:firstLine="310" w:firstLineChars="147"/>
        <w:jc w:val="left"/>
        <w:textAlignment w:val="auto"/>
        <w:rPr>
          <w:b/>
          <w:szCs w:val="24"/>
        </w:rPr>
      </w:pPr>
      <w:r>
        <w:rPr>
          <w:rFonts w:hint="eastAsia"/>
          <w:b/>
          <w:sz w:val="21"/>
          <w:szCs w:val="22"/>
        </w:rPr>
        <w:t>本次审核基于抽样检查，因此，不可能包含受审核方管理体系覆盖的产品或服务的全部活动。仍可能有未发现的不符合项存在于目前管理体系的运行中。</w:t>
      </w:r>
    </w:p>
    <w:p>
      <w:pPr>
        <w:keepNext w:val="0"/>
        <w:keepLines w:val="0"/>
        <w:pageBreakBefore w:val="0"/>
        <w:widowControl w:val="0"/>
        <w:kinsoku/>
        <w:wordWrap/>
        <w:overflowPunct/>
        <w:topLinePunct w:val="0"/>
        <w:autoSpaceDE/>
        <w:autoSpaceDN/>
        <w:bidi w:val="0"/>
        <w:adjustRightInd/>
        <w:spacing w:line="400" w:lineRule="exact"/>
        <w:textAlignment w:val="auto"/>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ind w:firstLine="720" w:firstLineChars="300"/>
    </w:pPr>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908F7"/>
    <w:multiLevelType w:val="singleLevel"/>
    <w:tmpl w:val="A57908F7"/>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F73FC62"/>
    <w:multiLevelType w:val="singleLevel"/>
    <w:tmpl w:val="5F73FC62"/>
    <w:lvl w:ilvl="0" w:tentative="0">
      <w:start w:val="9"/>
      <w:numFmt w:val="decimal"/>
      <w:suff w:val="space"/>
      <w:lvlText w:val="%1."/>
      <w:lvlJc w:val="left"/>
    </w:lvl>
  </w:abstractNum>
  <w:abstractNum w:abstractNumId="5">
    <w:nsid w:val="777BC977"/>
    <w:multiLevelType w:val="singleLevel"/>
    <w:tmpl w:val="777BC977"/>
    <w:lvl w:ilvl="0" w:tentative="0">
      <w:start w:val="3"/>
      <w:numFmt w:val="decimal"/>
      <w:lvlText w:val="%1."/>
      <w:lvlJc w:val="left"/>
      <w:pPr>
        <w:tabs>
          <w:tab w:val="left" w:pos="312"/>
        </w:tabs>
      </w:pPr>
    </w:lvl>
  </w:abstractNum>
  <w:abstractNum w:abstractNumId="6">
    <w:nsid w:val="7BC294AD"/>
    <w:multiLevelType w:val="singleLevel"/>
    <w:tmpl w:val="7BC294AD"/>
    <w:lvl w:ilvl="0" w:tentative="0">
      <w:start w:val="5"/>
      <w:numFmt w:val="decimal"/>
      <w:suff w:val="space"/>
      <w:lvlText w:val="%1."/>
      <w:lvlJc w:val="left"/>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DC0550"/>
    <w:rsid w:val="31BB1B25"/>
    <w:rsid w:val="338829EE"/>
    <w:rsid w:val="3CCB0D20"/>
    <w:rsid w:val="46831D95"/>
    <w:rsid w:val="4BED04F8"/>
    <w:rsid w:val="4FEB7F6F"/>
    <w:rsid w:val="51C6468D"/>
    <w:rsid w:val="60877553"/>
    <w:rsid w:val="673C2FA7"/>
    <w:rsid w:val="75874D83"/>
    <w:rsid w:val="78CB3798"/>
    <w:rsid w:val="7A450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8217</Words>
  <Characters>9195</Characters>
  <Lines>31</Lines>
  <Paragraphs>8</Paragraphs>
  <TotalTime>4</TotalTime>
  <ScaleCrop>false</ScaleCrop>
  <LinksUpToDate>false</LinksUpToDate>
  <CharactersWithSpaces>9442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2019-11-04T05:22:00Z</cp:lastPrinted>
  <dcterms:modified xsi:type="dcterms:W3CDTF">2020-11-10T03:01:37Z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