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大庆金海达石油科技有限公司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085</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6</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085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16</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3150"/>
        <w:gridCol w:w="1740"/>
        <w:gridCol w:w="2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150"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ascii="宋体" w:hAnsi="宋体"/>
                <w:color w:val="000000"/>
                <w:szCs w:val="21"/>
                <w:lang w:eastAsia="zh-CN"/>
              </w:rPr>
              <w:t>大庆金海达石油科技有限公司</w:t>
            </w:r>
          </w:p>
        </w:tc>
        <w:tc>
          <w:tcPr>
            <w:tcW w:w="17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401"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Cs w:val="21"/>
                <w:lang w:val="en-US" w:eastAsia="zh-CN"/>
              </w:rPr>
            </w:pPr>
            <w:r>
              <w:rPr>
                <w:rFonts w:hint="eastAsia" w:ascii="宋体" w:eastAsia="宋体" w:cs="宋体"/>
                <w:kern w:val="0"/>
                <w:szCs w:val="21"/>
                <w:lang w:val="en-US" w:eastAsia="zh-CN"/>
              </w:rPr>
              <w:t>李冰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150" w:type="dxa"/>
            <w:noWrap w:val="0"/>
            <w:vAlign w:val="top"/>
          </w:tcPr>
          <w:p>
            <w:pPr>
              <w:ind w:firstLine="210" w:firstLineChars="100"/>
              <w:rPr>
                <w:rFonts w:hint="eastAsia" w:ascii="宋体" w:eastAsia="宋体"/>
                <w:lang w:val="en-US" w:eastAsia="zh-CN"/>
              </w:rPr>
            </w:pPr>
            <w:r>
              <w:rPr>
                <w:rFonts w:ascii="宋体" w:hAnsi="宋体"/>
              </w:rPr>
              <w:t>ISC-201</w:t>
            </w:r>
            <w:r>
              <w:rPr>
                <w:rFonts w:hint="eastAsia" w:ascii="宋体" w:hAnsi="宋体"/>
              </w:rPr>
              <w:t>6</w:t>
            </w:r>
            <w:r>
              <w:rPr>
                <w:rFonts w:ascii="宋体" w:hAnsi="宋体"/>
              </w:rPr>
              <w:t>-00</w:t>
            </w:r>
            <w:r>
              <w:rPr>
                <w:rFonts w:hint="eastAsia" w:ascii="宋体" w:hAnsi="宋体"/>
              </w:rPr>
              <w:t>84</w:t>
            </w:r>
          </w:p>
        </w:tc>
        <w:tc>
          <w:tcPr>
            <w:tcW w:w="1740" w:type="dxa"/>
            <w:noWrap w:val="0"/>
            <w:vAlign w:val="top"/>
          </w:tcPr>
          <w:p>
            <w:pPr>
              <w:rPr>
                <w:rFonts w:ascii="宋体"/>
              </w:rPr>
            </w:pPr>
            <w:r>
              <w:rPr>
                <w:rFonts w:hint="eastAsia" w:ascii="宋体" w:hAnsi="宋体"/>
              </w:rPr>
              <w:t>证书有效期</w:t>
            </w:r>
          </w:p>
        </w:tc>
        <w:tc>
          <w:tcPr>
            <w:tcW w:w="2401" w:type="dxa"/>
            <w:noWrap w:val="0"/>
            <w:vAlign w:val="top"/>
          </w:tcPr>
          <w:p>
            <w:pPr>
              <w:rPr>
                <w:rFonts w:ascii="宋体"/>
              </w:rPr>
            </w:pPr>
            <w:r>
              <w:rPr>
                <w:rFonts w:ascii="宋体" w:hAnsi="宋体"/>
              </w:rPr>
              <w:t>202</w:t>
            </w:r>
            <w:r>
              <w:rPr>
                <w:rFonts w:hint="eastAsia" w:ascii="宋体" w:hAnsi="宋体"/>
                <w:lang w:val="en-US" w:eastAsia="zh-CN"/>
              </w:rPr>
              <w:t>1</w:t>
            </w:r>
            <w:r>
              <w:rPr>
                <w:rFonts w:hint="eastAsia" w:ascii="宋体" w:hAnsi="宋体"/>
              </w:rPr>
              <w:t>年1</w:t>
            </w:r>
            <w:r>
              <w:rPr>
                <w:rFonts w:hint="eastAsia" w:ascii="宋体" w:hAnsi="宋体"/>
                <w:lang w:val="en-US" w:eastAsia="zh-CN"/>
              </w:rPr>
              <w:t>2</w:t>
            </w:r>
            <w:r>
              <w:rPr>
                <w:rFonts w:hint="eastAsia" w:ascii="宋体" w:hAnsi="宋体"/>
              </w:rPr>
              <w:t>月</w:t>
            </w:r>
            <w:r>
              <w:rPr>
                <w:rFonts w:ascii="宋体" w:hAnsi="宋体"/>
              </w:rPr>
              <w:t xml:space="preserve"> </w:t>
            </w:r>
            <w:r>
              <w:rPr>
                <w:rFonts w:hint="eastAsia" w:ascii="宋体" w:hAnsi="宋体"/>
                <w:lang w:val="en-US" w:eastAsia="zh-CN"/>
              </w:rPr>
              <w:t>27</w:t>
            </w:r>
            <w:r>
              <w:rPr>
                <w:rFonts w:hint="eastAsia" w:ascii="宋体" w:hAns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150" w:type="dxa"/>
            <w:noWrap w:val="0"/>
            <w:vAlign w:val="top"/>
          </w:tcPr>
          <w:p>
            <w:pPr>
              <w:tabs>
                <w:tab w:val="left" w:pos="880"/>
              </w:tabs>
              <w:autoSpaceDE w:val="0"/>
              <w:autoSpaceDN w:val="0"/>
              <w:adjustRightInd w:val="0"/>
              <w:spacing w:before="35" w:line="276" w:lineRule="auto"/>
              <w:ind w:right="161" w:firstLine="735" w:firstLineChars="350"/>
              <w:rPr>
                <w:rFonts w:ascii="宋体" w:cs="宋体"/>
                <w:kern w:val="0"/>
                <w:szCs w:val="21"/>
              </w:rPr>
            </w:pPr>
            <w:r>
              <w:rPr>
                <w:rFonts w:hint="eastAsia" w:ascii="宋体" w:cs="宋体"/>
                <w:kern w:val="0"/>
                <w:szCs w:val="21"/>
              </w:rPr>
              <w:t>第</w:t>
            </w:r>
            <w:r>
              <w:rPr>
                <w:rFonts w:hint="eastAsia" w:ascii="宋体" w:cs="宋体"/>
                <w:kern w:val="0"/>
                <w:szCs w:val="21"/>
                <w:lang w:eastAsia="zh-CN"/>
              </w:rPr>
              <w:t>四</w:t>
            </w:r>
            <w:r>
              <w:rPr>
                <w:rFonts w:hint="eastAsia" w:ascii="宋体" w:cs="宋体"/>
                <w:kern w:val="0"/>
                <w:szCs w:val="21"/>
              </w:rPr>
              <w:t>次</w:t>
            </w:r>
          </w:p>
        </w:tc>
        <w:tc>
          <w:tcPr>
            <w:tcW w:w="17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01" w:type="dxa"/>
            <w:noWrap w:val="0"/>
            <w:vAlign w:val="top"/>
          </w:tcPr>
          <w:p>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年1</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12</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13" w:type="dxa"/>
            <w:noWrap w:val="0"/>
            <w:vAlign w:val="top"/>
          </w:tcPr>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姓名及确认号</w:t>
            </w:r>
          </w:p>
        </w:tc>
        <w:tc>
          <w:tcPr>
            <w:tcW w:w="3150" w:type="dxa"/>
            <w:noWrap w:val="0"/>
            <w:vAlign w:val="top"/>
          </w:tcPr>
          <w:p>
            <w:pPr>
              <w:tabs>
                <w:tab w:val="left" w:pos="880"/>
              </w:tabs>
              <w:autoSpaceDE w:val="0"/>
              <w:autoSpaceDN w:val="0"/>
              <w:adjustRightInd w:val="0"/>
              <w:spacing w:before="35" w:line="276" w:lineRule="auto"/>
              <w:ind w:right="161"/>
              <w:rPr>
                <w:rFonts w:hint="eastAsia" w:ascii="宋体" w:hAnsi="宋体"/>
                <w:sz w:val="24"/>
                <w:szCs w:val="24"/>
                <w:lang w:eastAsia="zh-CN"/>
              </w:rPr>
            </w:pPr>
          </w:p>
          <w:p>
            <w:pPr>
              <w:tabs>
                <w:tab w:val="left" w:pos="880"/>
              </w:tabs>
              <w:autoSpaceDE w:val="0"/>
              <w:autoSpaceDN w:val="0"/>
              <w:adjustRightInd w:val="0"/>
              <w:spacing w:before="35" w:line="276" w:lineRule="auto"/>
              <w:ind w:right="161"/>
              <w:rPr>
                <w:rFonts w:hint="eastAsia" w:ascii="宋体" w:hAnsi="宋体" w:eastAsia="宋体"/>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p>
            <w:pPr>
              <w:tabs>
                <w:tab w:val="left" w:pos="880"/>
              </w:tabs>
              <w:autoSpaceDE w:val="0"/>
              <w:autoSpaceDN w:val="0"/>
              <w:adjustRightInd w:val="0"/>
              <w:spacing w:before="35" w:line="276" w:lineRule="auto"/>
              <w:ind w:right="161"/>
              <w:rPr>
                <w:rFonts w:hint="eastAsia" w:ascii="宋体"/>
                <w:color w:val="000000"/>
                <w:kern w:val="0"/>
                <w:sz w:val="24"/>
                <w:szCs w:val="24"/>
              </w:rPr>
            </w:pPr>
          </w:p>
        </w:tc>
        <w:tc>
          <w:tcPr>
            <w:tcW w:w="17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401"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hAnsi="宋体" w:cs="宋体"/>
                <w:bCs/>
                <w:kern w:val="0"/>
                <w:sz w:val="18"/>
                <w:szCs w:val="18"/>
              </w:rPr>
              <w:t>质量部、供销部、办公室、生产技术部(生产车间)</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大庆金海达石油科技有限公司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大庆金海达石油科技有限公司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10月20</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贾振春</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25</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11</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8</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贾振春</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w:t>
      </w:r>
      <w:r>
        <w:rPr>
          <w:rFonts w:hint="eastAsia" w:ascii="Times New Roman" w:hAnsi="Times New Roman" w:cs="Times New Roman"/>
          <w:bCs/>
          <w:kern w:val="0"/>
          <w:szCs w:val="21"/>
          <w:lang w:eastAsia="zh-CN"/>
        </w:rPr>
        <w:t>主要产品：</w:t>
      </w:r>
      <w:r>
        <w:rPr>
          <w:color w:val="000000"/>
          <w:szCs w:val="21"/>
        </w:rPr>
        <w:t>石油机械设备及配件、钻采设备及配件、泵、阀门、仪器仪表、电线电缆、水处理设备的销售和服务</w:t>
      </w:r>
      <w:r>
        <w:rPr>
          <w:rFonts w:hint="eastAsia" w:ascii="宋体" w:hAnsi="宋体"/>
          <w:szCs w:val="21"/>
        </w:rPr>
        <w:t>等</w:t>
      </w:r>
      <w:r>
        <w:rPr>
          <w:rFonts w:hint="eastAsia" w:ascii="宋体" w:hAnsi="宋体"/>
          <w:szCs w:val="21"/>
          <w:lang w:eastAsia="zh-CN"/>
        </w:rPr>
        <w:t>。质量部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bCs/>
          <w:kern w:val="0"/>
          <w:szCs w:val="21"/>
        </w:rPr>
        <w:t>组合壳体角度检测</w:t>
      </w:r>
      <w:r>
        <w:rPr>
          <w:rFonts w:hint="eastAsia" w:ascii="宋体" w:hAnsi="宋体" w:cs="宋体"/>
          <w:kern w:val="0"/>
          <w:szCs w:val="21"/>
          <w:shd w:val="clear" w:color="auto" w:fill="auto"/>
        </w:rPr>
        <w:t>测量过程</w:t>
      </w:r>
      <w:r>
        <w:rPr>
          <w:rFonts w:hint="eastAsia" w:ascii="宋体" w:hAnsi="宋体" w:cs="宋体"/>
          <w:kern w:val="0"/>
          <w:szCs w:val="21"/>
          <w:shd w:val="clear" w:color="auto" w:fill="auto"/>
          <w:lang w:eastAsia="zh-CN"/>
        </w:rPr>
        <w:t>等</w:t>
      </w:r>
      <w:r>
        <w:rPr>
          <w:rFonts w:hint="eastAsia" w:ascii="宋体" w:hAnsi="宋体" w:cs="宋体"/>
          <w:kern w:val="0"/>
          <w:szCs w:val="21"/>
          <w:shd w:val="clear" w:color="auto" w:fill="auto"/>
          <w:lang w:val="en-US" w:eastAsia="zh-CN"/>
        </w:rPr>
        <w:t>10</w:t>
      </w:r>
      <w:bookmarkStart w:id="4" w:name="_GoBack"/>
      <w:bookmarkEnd w:id="4"/>
      <w:r>
        <w:rPr>
          <w:rFonts w:hint="eastAsia" w:ascii="宋体" w:hAnsi="宋体" w:cs="宋体"/>
          <w:kern w:val="0"/>
          <w:szCs w:val="21"/>
          <w:shd w:val="clear" w:color="auto" w:fill="auto"/>
          <w:lang w:val="en-US" w:eastAsia="zh-CN"/>
        </w:rPr>
        <w:t>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14</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bCs/>
          <w:kern w:val="0"/>
          <w:szCs w:val="21"/>
        </w:rPr>
        <w:t>组合壳体角度检测</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宋体" w:hAnsi="宋体" w:cs="宋体"/>
          <w:bCs/>
          <w:kern w:val="0"/>
          <w:szCs w:val="21"/>
        </w:rPr>
        <w:t>组合壳体角度检测</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bCs/>
          <w:kern w:val="0"/>
          <w:szCs w:val="21"/>
        </w:rPr>
        <w:t>组合壳体角度检测</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bCs/>
          <w:kern w:val="0"/>
          <w:szCs w:val="21"/>
        </w:rPr>
        <w:t>组合壳体角度检测</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监督</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宋体" w:hAnsi="宋体"/>
          <w:color w:val="auto"/>
          <w:szCs w:val="21"/>
          <w:lang w:val="en-US" w:eastAsia="zh-CN"/>
        </w:rPr>
        <w:t>编号：JHDLS01型号：（0</w:t>
      </w:r>
      <w:r>
        <w:rPr>
          <w:rFonts w:hint="eastAsia" w:ascii="宋体" w:hAnsi="宋体" w:eastAsia="宋体" w:cs="宋体"/>
          <w:color w:val="auto"/>
          <w:szCs w:val="21"/>
          <w:lang w:val="en-US" w:eastAsia="zh-CN"/>
        </w:rPr>
        <w:t>～</w:t>
      </w:r>
      <w:r>
        <w:rPr>
          <w:rFonts w:hint="eastAsia" w:ascii="宋体" w:hAnsi="宋体"/>
          <w:color w:val="auto"/>
          <w:szCs w:val="21"/>
          <w:lang w:val="en-US" w:eastAsia="zh-CN"/>
        </w:rPr>
        <w:t>150）mm游标卡尺，用组合壳体外径检测，没有进行检定/校准</w:t>
      </w:r>
      <w:r>
        <w:rPr>
          <w:rFonts w:hint="eastAsia" w:ascii="宋体" w:hAnsi="宋体"/>
          <w:color w:val="auto"/>
          <w:szCs w:val="21"/>
          <w:highlight w:val="none"/>
          <w:lang w:val="en-US" w:eastAsia="zh-CN"/>
        </w:rPr>
        <w:t>。</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6</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上次监督审核后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企业营业执照有变更（2020.6.30）经营范围变更，认证产品、组织机构等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color w:val="auto"/>
          <w:kern w:val="0"/>
          <w:sz w:val="21"/>
          <w:szCs w:val="21"/>
          <w:highlight w:val="none"/>
          <w:lang w:val="en-US" w:eastAsia="zh-CN"/>
        </w:rPr>
        <w:t>10.1</w:t>
      </w:r>
      <w:r>
        <w:rPr>
          <w:rFonts w:hint="eastAsia" w:ascii="宋体" w:hAnsi="宋体" w:eastAsia="宋体" w:cs="宋体"/>
          <w:b w:val="0"/>
          <w:bCs/>
          <w:kern w:val="0"/>
          <w:sz w:val="21"/>
          <w:szCs w:val="21"/>
          <w:highlight w:val="none"/>
          <w:lang w:val="en-US" w:eastAsia="zh-CN"/>
        </w:rPr>
        <w:t>质量部</w:t>
      </w:r>
      <w:r>
        <w:rPr>
          <w:rFonts w:hint="eastAsia" w:ascii="宋体" w:hAnsi="宋体" w:eastAsia="宋体" w:cs="宋体"/>
          <w:b w:val="0"/>
          <w:bCs/>
          <w:kern w:val="0"/>
          <w:sz w:val="21"/>
          <w:szCs w:val="21"/>
          <w:lang w:val="en-US" w:eastAsia="zh-CN"/>
        </w:rPr>
        <w:t>提供的产品检验报告：免投劳可洗井封隔器，型号规格：K344-105-X-HT-90/25检验依据的标准SY/T5106-1998 《油气田用封隔器通用技术条件》</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eastAsia="zh-CN"/>
        </w:rPr>
        <w:t>已作废。</w:t>
      </w:r>
      <w:r>
        <w:rPr>
          <w:rFonts w:hint="eastAsia" w:ascii="宋体" w:hAnsi="宋体" w:eastAsia="宋体" w:cs="宋体"/>
          <w:kern w:val="0"/>
          <w:sz w:val="21"/>
          <w:szCs w:val="21"/>
        </w:rPr>
        <w:t>不符</w:t>
      </w:r>
      <w:r>
        <w:rPr>
          <w:rFonts w:hint="eastAsia" w:ascii="宋体" w:hAnsi="宋体" w:cs="宋体"/>
          <w:kern w:val="0"/>
          <w:sz w:val="21"/>
          <w:szCs w:val="21"/>
        </w:rPr>
        <w:t>GB/T19022-2003标准中 6.2.1条款“制定新的程序或更改现有的程序应经授权批准并受控。</w:t>
      </w:r>
      <w:r>
        <w:rPr>
          <w:rFonts w:hint="eastAsia" w:ascii="宋体" w:hAnsi="宋体" w:cs="宋体"/>
          <w:kern w:val="0"/>
          <w:szCs w:val="21"/>
        </w:rPr>
        <w:t>程序应现行有效，需要时可获得和提供。”的规定要求</w:t>
      </w:r>
      <w:r>
        <w:rPr>
          <w:rFonts w:hint="eastAsia" w:ascii="宋体" w:hAnsi="宋体" w:cs="宋体"/>
          <w:color w:val="auto"/>
          <w:kern w:val="0"/>
          <w:szCs w:val="21"/>
        </w:rPr>
        <w:t>。</w:t>
      </w:r>
    </w:p>
    <w:p>
      <w:pPr>
        <w:spacing w:line="360" w:lineRule="auto"/>
        <w:ind w:firstLine="480"/>
        <w:rPr>
          <w:rFonts w:hint="default" w:ascii="宋体" w:hAnsi="宋体" w:cs="宋体"/>
          <w:bCs/>
          <w:color w:val="auto"/>
          <w:kern w:val="0"/>
          <w:szCs w:val="21"/>
          <w:highlight w:val="none"/>
          <w:lang w:val="en-US"/>
        </w:rPr>
      </w:pPr>
      <w:r>
        <w:rPr>
          <w:rFonts w:hint="eastAsia" w:ascii="宋体" w:hAnsi="宋体"/>
          <w:color w:val="auto"/>
          <w:szCs w:val="21"/>
          <w:highlight w:val="none"/>
          <w:u w:val="none"/>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大庆金海达石油科技有限公司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2019年12月至2020年10月</w:t>
      </w:r>
      <w:r>
        <w:rPr>
          <w:rFonts w:hint="eastAsia" w:ascii="宋体" w:hAnsi="宋体" w:cs="宋体"/>
          <w:bCs/>
          <w:kern w:val="0"/>
          <w:szCs w:val="21"/>
        </w:rPr>
        <w:t>耗能为</w:t>
      </w:r>
      <w:r>
        <w:rPr>
          <w:rFonts w:hint="eastAsia" w:ascii="宋体" w:hAnsi="宋体" w:cs="宋体"/>
          <w:bCs/>
          <w:kern w:val="0"/>
          <w:szCs w:val="21"/>
          <w:lang w:val="en-US" w:eastAsia="zh-CN"/>
        </w:rPr>
        <w:t>7.09</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12</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大庆金海达石油科技有限公司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大庆金海达石油科技有限公司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2020.11.12</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24E0B"/>
    <w:rsid w:val="06255583"/>
    <w:rsid w:val="069E5AB7"/>
    <w:rsid w:val="07CB0C61"/>
    <w:rsid w:val="08DD17BB"/>
    <w:rsid w:val="0AAC43F2"/>
    <w:rsid w:val="0B6A287A"/>
    <w:rsid w:val="0B9C159A"/>
    <w:rsid w:val="0C4A062D"/>
    <w:rsid w:val="0CD419F2"/>
    <w:rsid w:val="0CF4221B"/>
    <w:rsid w:val="0D335818"/>
    <w:rsid w:val="0DFC7968"/>
    <w:rsid w:val="0E553E18"/>
    <w:rsid w:val="0E8A307E"/>
    <w:rsid w:val="0EA86466"/>
    <w:rsid w:val="10514274"/>
    <w:rsid w:val="106725C6"/>
    <w:rsid w:val="10CC502F"/>
    <w:rsid w:val="10F52E13"/>
    <w:rsid w:val="110C45FB"/>
    <w:rsid w:val="114A28C9"/>
    <w:rsid w:val="11550A66"/>
    <w:rsid w:val="1193589A"/>
    <w:rsid w:val="12114279"/>
    <w:rsid w:val="12452EC7"/>
    <w:rsid w:val="13B07256"/>
    <w:rsid w:val="147A5742"/>
    <w:rsid w:val="14AF6172"/>
    <w:rsid w:val="14C22162"/>
    <w:rsid w:val="15217ADC"/>
    <w:rsid w:val="15501560"/>
    <w:rsid w:val="158D185E"/>
    <w:rsid w:val="17E86A55"/>
    <w:rsid w:val="17F03BD5"/>
    <w:rsid w:val="18491313"/>
    <w:rsid w:val="191875B9"/>
    <w:rsid w:val="1A9066D8"/>
    <w:rsid w:val="1ACB2E07"/>
    <w:rsid w:val="1B120764"/>
    <w:rsid w:val="1B6E0BCC"/>
    <w:rsid w:val="1DB528F4"/>
    <w:rsid w:val="1E8D2076"/>
    <w:rsid w:val="1F96490F"/>
    <w:rsid w:val="1FD87C5A"/>
    <w:rsid w:val="202E5BEC"/>
    <w:rsid w:val="205A621D"/>
    <w:rsid w:val="214C10C3"/>
    <w:rsid w:val="221F4A52"/>
    <w:rsid w:val="22D6310F"/>
    <w:rsid w:val="234C1DE6"/>
    <w:rsid w:val="236837F1"/>
    <w:rsid w:val="23CD5065"/>
    <w:rsid w:val="25827AE2"/>
    <w:rsid w:val="26D61E0E"/>
    <w:rsid w:val="27E10AA0"/>
    <w:rsid w:val="2846554F"/>
    <w:rsid w:val="290D70F9"/>
    <w:rsid w:val="294A7B5F"/>
    <w:rsid w:val="29EC5CDB"/>
    <w:rsid w:val="2CAB432C"/>
    <w:rsid w:val="2CE24CD7"/>
    <w:rsid w:val="2DD74E91"/>
    <w:rsid w:val="2E000AD3"/>
    <w:rsid w:val="2E92798F"/>
    <w:rsid w:val="2E94229B"/>
    <w:rsid w:val="2EE23BD1"/>
    <w:rsid w:val="2F915445"/>
    <w:rsid w:val="30DE05E1"/>
    <w:rsid w:val="33573808"/>
    <w:rsid w:val="33947CD2"/>
    <w:rsid w:val="34D4260D"/>
    <w:rsid w:val="367709AC"/>
    <w:rsid w:val="36823C9C"/>
    <w:rsid w:val="37596989"/>
    <w:rsid w:val="37C53059"/>
    <w:rsid w:val="38505CE2"/>
    <w:rsid w:val="38E460E2"/>
    <w:rsid w:val="39364992"/>
    <w:rsid w:val="3A8F40F6"/>
    <w:rsid w:val="3B6C0871"/>
    <w:rsid w:val="3D8C65CA"/>
    <w:rsid w:val="3FD079A4"/>
    <w:rsid w:val="410611B0"/>
    <w:rsid w:val="4119198D"/>
    <w:rsid w:val="415E78AA"/>
    <w:rsid w:val="42020F0F"/>
    <w:rsid w:val="42C727C5"/>
    <w:rsid w:val="42F654CE"/>
    <w:rsid w:val="43584738"/>
    <w:rsid w:val="46425F4D"/>
    <w:rsid w:val="46D74133"/>
    <w:rsid w:val="46FF1A20"/>
    <w:rsid w:val="478068A7"/>
    <w:rsid w:val="4B646F95"/>
    <w:rsid w:val="4BCF07F3"/>
    <w:rsid w:val="4CD650EE"/>
    <w:rsid w:val="4CDC1C1E"/>
    <w:rsid w:val="4D3B07E4"/>
    <w:rsid w:val="4DF83EDC"/>
    <w:rsid w:val="4E2C127C"/>
    <w:rsid w:val="4F4C158E"/>
    <w:rsid w:val="4F966158"/>
    <w:rsid w:val="50975894"/>
    <w:rsid w:val="50AB3606"/>
    <w:rsid w:val="52450263"/>
    <w:rsid w:val="52CF4CBD"/>
    <w:rsid w:val="55C948E7"/>
    <w:rsid w:val="560936BF"/>
    <w:rsid w:val="562B67C6"/>
    <w:rsid w:val="56BD4064"/>
    <w:rsid w:val="57B34F29"/>
    <w:rsid w:val="584066CD"/>
    <w:rsid w:val="59EE788F"/>
    <w:rsid w:val="5A335F8D"/>
    <w:rsid w:val="5A4E23BB"/>
    <w:rsid w:val="5AEA42C2"/>
    <w:rsid w:val="5C132391"/>
    <w:rsid w:val="5D595F20"/>
    <w:rsid w:val="5D954B61"/>
    <w:rsid w:val="5DA46180"/>
    <w:rsid w:val="60C64E46"/>
    <w:rsid w:val="62BA3AD0"/>
    <w:rsid w:val="63C16F8E"/>
    <w:rsid w:val="63FC6CAF"/>
    <w:rsid w:val="653A5005"/>
    <w:rsid w:val="654B5DFD"/>
    <w:rsid w:val="65A40DA8"/>
    <w:rsid w:val="65C01B44"/>
    <w:rsid w:val="6B9A7111"/>
    <w:rsid w:val="6C7A172C"/>
    <w:rsid w:val="6CC32C31"/>
    <w:rsid w:val="6F264392"/>
    <w:rsid w:val="6F2A687E"/>
    <w:rsid w:val="6FCF21C7"/>
    <w:rsid w:val="701E08DD"/>
    <w:rsid w:val="729F40AE"/>
    <w:rsid w:val="73877C76"/>
    <w:rsid w:val="738E408B"/>
    <w:rsid w:val="7405196C"/>
    <w:rsid w:val="74062830"/>
    <w:rsid w:val="74243E8A"/>
    <w:rsid w:val="7567525C"/>
    <w:rsid w:val="75E04B0D"/>
    <w:rsid w:val="77555FF3"/>
    <w:rsid w:val="784E5A3C"/>
    <w:rsid w:val="788E567B"/>
    <w:rsid w:val="7AE25BD9"/>
    <w:rsid w:val="7CB55D5F"/>
    <w:rsid w:val="7EA333B8"/>
    <w:rsid w:val="7EEE16D3"/>
    <w:rsid w:val="7FE37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3</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2020-11-12T07:43:22Z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