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大庆世佳石油设备股份有限公司</w:t>
      </w:r>
    </w:p>
    <w:p>
      <w:pPr>
        <w:spacing w:line="360" w:lineRule="auto"/>
        <w:jc w:val="left"/>
        <w:rPr>
          <w:rFonts w:hint="default" w:ascii="Times New Roman" w:hAnsi="Times New Roman" w:cs="Times New Roman" w:eastAsiaTheme="minorEastAsia"/>
          <w:spacing w:val="32"/>
          <w:sz w:val="32"/>
          <w:u w:val="single"/>
          <w:lang w:val="en-US" w:eastAsia="zh-CN"/>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0</w:t>
      </w:r>
      <w:r>
        <w:rPr>
          <w:rFonts w:hint="eastAsia" w:ascii="Times New Roman" w:hAnsi="Times New Roman" w:cs="Times New Roman"/>
          <w:sz w:val="32"/>
          <w:u w:val="single"/>
          <w:lang w:val="en-US" w:eastAsia="zh-CN"/>
        </w:rPr>
        <w:t>093</w:t>
      </w:r>
      <w:r>
        <w:rPr>
          <w:rFonts w:ascii="Times New Roman" w:hAnsi="Times New Roman" w:cs="Times New Roman"/>
          <w:sz w:val="32"/>
          <w:u w:val="single"/>
        </w:rPr>
        <w:t>-201</w:t>
      </w:r>
      <w:r>
        <w:rPr>
          <w:rFonts w:hint="eastAsia" w:ascii="Times New Roman" w:hAnsi="Times New Roman" w:cs="Times New Roman"/>
          <w:sz w:val="32"/>
          <w:u w:val="single"/>
          <w:lang w:val="en-US" w:eastAsia="zh-CN"/>
        </w:rPr>
        <w:t>6</w:t>
      </w:r>
      <w:r>
        <w:rPr>
          <w:rFonts w:ascii="Times New Roman" w:hAnsi="Times New Roman" w:cs="Times New Roman"/>
          <w:sz w:val="32"/>
          <w:u w:val="single"/>
        </w:rPr>
        <w:t>-2020</w:t>
      </w:r>
      <w:bookmarkEnd w:id="1"/>
      <w:r>
        <w:rPr>
          <w:rFonts w:hint="eastAsia" w:ascii="Times New Roman" w:hAnsi="Times New Roman" w:cs="Times New Roman"/>
          <w:sz w:val="32"/>
          <w:u w:val="single"/>
          <w:lang w:val="en-US" w:eastAsia="zh-CN"/>
        </w:rPr>
        <w:t xml:space="preserve">    </w:t>
      </w:r>
      <w:r>
        <w:rPr>
          <w:rFonts w:hint="eastAsia" w:ascii="Times New Roman" w:hAnsi="Times New Roman" w:cs="Times New Roman"/>
          <w:sz w:val="32"/>
          <w:u w:val="none"/>
          <w:lang w:val="en-US" w:eastAsia="zh-CN"/>
        </w:rPr>
        <w:t xml:space="preserve">  </w:t>
      </w:r>
    </w:p>
    <w:p>
      <w:pPr>
        <w:spacing w:line="360" w:lineRule="auto"/>
        <w:jc w:val="left"/>
        <w:rPr>
          <w:rFonts w:hint="default" w:ascii="Times New Roman" w:hAnsi="Times New Roman" w:cs="Times New Roman" w:eastAsiaTheme="minorEastAsia"/>
          <w:sz w:val="32"/>
          <w:u w:val="single"/>
          <w:lang w:val="en-US" w:eastAsia="zh-CN"/>
        </w:rPr>
      </w:pPr>
      <w:r>
        <w:rPr>
          <w:rFonts w:ascii="Times New Roman" w:hAnsi="Times New Roman" w:cs="Times New Roman"/>
          <w:spacing w:val="80"/>
          <w:sz w:val="32"/>
        </w:rPr>
        <w:t>审核类型</w:t>
      </w:r>
      <w:r>
        <w:rPr>
          <w:rFonts w:ascii="Times New Roman" w:hAnsi="Times New Roman" w:cs="Times New Roman"/>
          <w:sz w:val="32"/>
        </w:rPr>
        <w:t>：</w:t>
      </w:r>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年度监督审核</w:t>
      </w:r>
      <w:r>
        <w:rPr>
          <w:rFonts w:hint="eastAsia" w:ascii="Times New Roman" w:hAnsi="Times New Roman" w:cs="Times New Roman"/>
          <w:sz w:val="32"/>
          <w:u w:val="single"/>
          <w:lang w:val="en-US" w:eastAsia="zh-CN"/>
        </w:rPr>
        <w:t xml:space="preserve">     </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093</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16</w:t>
      </w:r>
      <w:r>
        <w:rPr>
          <w:rFonts w:ascii="Times New Roman" w:hAnsi="Times New Roman" w:eastAsia="宋体" w:cs="Times New Roman"/>
          <w:bCs/>
          <w:kern w:val="0"/>
          <w:sz w:val="18"/>
          <w:szCs w:val="18"/>
          <w:u w:val="single"/>
        </w:rPr>
        <w:t>-2020</w:t>
      </w:r>
      <w:bookmarkEnd w:id="2"/>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104"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3435"/>
        <w:gridCol w:w="1755"/>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343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olor w:val="000000"/>
                <w:szCs w:val="21"/>
              </w:rPr>
              <w:t>大庆世佳石油设备股份有限公司</w:t>
            </w:r>
          </w:p>
        </w:tc>
        <w:tc>
          <w:tcPr>
            <w:tcW w:w="175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企业联系人</w:t>
            </w:r>
          </w:p>
        </w:tc>
        <w:tc>
          <w:tcPr>
            <w:tcW w:w="2101" w:type="dxa"/>
            <w:noWrap w:val="0"/>
            <w:vAlign w:val="top"/>
          </w:tcPr>
          <w:p>
            <w:pPr>
              <w:tabs>
                <w:tab w:val="left" w:pos="880"/>
              </w:tabs>
              <w:autoSpaceDE w:val="0"/>
              <w:autoSpaceDN w:val="0"/>
              <w:adjustRightInd w:val="0"/>
              <w:spacing w:before="35" w:line="360" w:lineRule="auto"/>
              <w:ind w:right="161"/>
              <w:rPr>
                <w:rFonts w:hint="eastAsia" w:ascii="宋体" w:eastAsia="宋体" w:cs="宋体"/>
                <w:kern w:val="0"/>
                <w:szCs w:val="21"/>
                <w:lang w:val="en-US" w:eastAsia="zh-CN"/>
              </w:rPr>
            </w:pPr>
            <w:r>
              <w:rPr>
                <w:rFonts w:hint="eastAsia" w:ascii="宋体" w:eastAsia="宋体" w:cs="宋体"/>
                <w:kern w:val="0"/>
                <w:szCs w:val="21"/>
                <w:lang w:val="en-US" w:eastAsia="zh-CN"/>
              </w:rPr>
              <w:t>赵世军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认证证书编号</w:t>
            </w:r>
          </w:p>
        </w:tc>
        <w:tc>
          <w:tcPr>
            <w:tcW w:w="3435" w:type="dxa"/>
            <w:noWrap w:val="0"/>
            <w:vAlign w:val="top"/>
          </w:tcPr>
          <w:p>
            <w:pPr>
              <w:ind w:firstLine="210" w:firstLineChars="100"/>
              <w:rPr>
                <w:rFonts w:hint="eastAsia" w:ascii="宋体" w:eastAsia="宋体"/>
                <w:lang w:val="en-US" w:eastAsia="zh-CN"/>
              </w:rPr>
            </w:pPr>
            <w:r>
              <w:rPr>
                <w:rFonts w:ascii="宋体" w:hAnsi="宋体"/>
              </w:rPr>
              <w:t>ISC-201</w:t>
            </w:r>
            <w:r>
              <w:rPr>
                <w:rFonts w:hint="eastAsia" w:ascii="宋体" w:hAnsi="宋体"/>
                <w:lang w:val="en-US" w:eastAsia="zh-CN"/>
              </w:rPr>
              <w:t>6</w:t>
            </w:r>
            <w:r>
              <w:rPr>
                <w:rFonts w:ascii="宋体" w:hAnsi="宋体"/>
              </w:rPr>
              <w:t>-0</w:t>
            </w:r>
            <w:r>
              <w:rPr>
                <w:rFonts w:hint="eastAsia" w:ascii="宋体" w:hAnsi="宋体"/>
                <w:lang w:val="en-US" w:eastAsia="zh-CN"/>
              </w:rPr>
              <w:t>087</w:t>
            </w:r>
          </w:p>
        </w:tc>
        <w:tc>
          <w:tcPr>
            <w:tcW w:w="1755" w:type="dxa"/>
            <w:noWrap w:val="0"/>
            <w:vAlign w:val="top"/>
          </w:tcPr>
          <w:p>
            <w:pPr>
              <w:rPr>
                <w:rFonts w:ascii="宋体"/>
              </w:rPr>
            </w:pPr>
            <w:r>
              <w:rPr>
                <w:rFonts w:hint="eastAsia" w:ascii="宋体" w:hAnsi="宋体"/>
              </w:rPr>
              <w:t>证书有效期</w:t>
            </w:r>
          </w:p>
        </w:tc>
        <w:tc>
          <w:tcPr>
            <w:tcW w:w="2101" w:type="dxa"/>
            <w:noWrap w:val="0"/>
            <w:vAlign w:val="top"/>
          </w:tcPr>
          <w:p>
            <w:pPr>
              <w:rPr>
                <w:rFonts w:ascii="宋体"/>
              </w:rPr>
            </w:pPr>
            <w:r>
              <w:rPr>
                <w:rFonts w:ascii="宋体" w:hAnsi="宋体"/>
              </w:rPr>
              <w:t>202</w:t>
            </w:r>
            <w:r>
              <w:rPr>
                <w:rFonts w:hint="eastAsia" w:ascii="宋体" w:hAnsi="宋体"/>
                <w:lang w:val="en-US" w:eastAsia="zh-CN"/>
              </w:rPr>
              <w:t>1</w:t>
            </w:r>
            <w:r>
              <w:rPr>
                <w:rFonts w:hint="eastAsia" w:ascii="宋体" w:hAnsi="宋体"/>
              </w:rPr>
              <w:t>年1</w:t>
            </w:r>
            <w:r>
              <w:rPr>
                <w:rFonts w:hint="eastAsia" w:ascii="宋体" w:hAnsi="宋体"/>
                <w:lang w:val="en-US" w:eastAsia="zh-CN"/>
              </w:rPr>
              <w:t>2</w:t>
            </w:r>
            <w:r>
              <w:rPr>
                <w:rFonts w:hint="eastAsia" w:ascii="宋体" w:hAnsi="宋体"/>
              </w:rPr>
              <w:t>月</w:t>
            </w:r>
            <w:r>
              <w:rPr>
                <w:rFonts w:ascii="宋体" w:hAnsi="宋体"/>
              </w:rPr>
              <w:t xml:space="preserve"> </w:t>
            </w:r>
            <w:r>
              <w:rPr>
                <w:rFonts w:hint="eastAsia" w:ascii="宋体" w:hAnsi="宋体"/>
                <w:lang w:val="en-US" w:eastAsia="zh-CN"/>
              </w:rPr>
              <w:t>29</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监督审核次数</w:t>
            </w:r>
          </w:p>
        </w:tc>
        <w:tc>
          <w:tcPr>
            <w:tcW w:w="3435" w:type="dxa"/>
            <w:noWrap w:val="0"/>
            <w:vAlign w:val="top"/>
          </w:tcPr>
          <w:p>
            <w:pPr>
              <w:tabs>
                <w:tab w:val="left" w:pos="880"/>
              </w:tabs>
              <w:autoSpaceDE w:val="0"/>
              <w:autoSpaceDN w:val="0"/>
              <w:adjustRightInd w:val="0"/>
              <w:spacing w:before="35" w:line="276" w:lineRule="auto"/>
              <w:ind w:right="161" w:firstLine="735" w:firstLineChars="350"/>
              <w:rPr>
                <w:rFonts w:ascii="宋体" w:cs="宋体"/>
                <w:kern w:val="0"/>
                <w:szCs w:val="21"/>
              </w:rPr>
            </w:pPr>
            <w:r>
              <w:rPr>
                <w:rFonts w:hint="eastAsia" w:ascii="宋体" w:cs="宋体"/>
                <w:kern w:val="0"/>
                <w:szCs w:val="21"/>
              </w:rPr>
              <w:t>第</w:t>
            </w:r>
            <w:r>
              <w:rPr>
                <w:rFonts w:hint="eastAsia" w:ascii="宋体" w:cs="宋体"/>
                <w:kern w:val="0"/>
                <w:szCs w:val="21"/>
                <w:lang w:eastAsia="zh-CN"/>
              </w:rPr>
              <w:t>四</w:t>
            </w:r>
            <w:r>
              <w:rPr>
                <w:rFonts w:hint="eastAsia" w:ascii="宋体" w:cs="宋体"/>
                <w:kern w:val="0"/>
                <w:szCs w:val="21"/>
              </w:rPr>
              <w:t>次</w:t>
            </w:r>
          </w:p>
        </w:tc>
        <w:tc>
          <w:tcPr>
            <w:tcW w:w="175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101" w:type="dxa"/>
            <w:noWrap w:val="0"/>
            <w:vAlign w:val="top"/>
          </w:tcPr>
          <w:p>
            <w:pPr>
              <w:tabs>
                <w:tab w:val="left" w:pos="880"/>
              </w:tabs>
              <w:autoSpaceDE w:val="0"/>
              <w:autoSpaceDN w:val="0"/>
              <w:adjustRightInd w:val="0"/>
              <w:spacing w:before="35" w:line="360" w:lineRule="auto"/>
              <w:ind w:right="161"/>
              <w:rPr>
                <w:rFonts w:ascii="宋体" w:cs="宋体"/>
                <w:kern w:val="0"/>
                <w:szCs w:val="21"/>
              </w:rPr>
            </w:pPr>
            <w:r>
              <w:rPr>
                <w:rFonts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11</w:t>
            </w:r>
            <w:r>
              <w:rPr>
                <w:rFonts w:hint="eastAsia" w:ascii="宋体" w:hAnsi="宋体" w:cs="宋体"/>
                <w:kern w:val="0"/>
                <w:szCs w:val="21"/>
              </w:rPr>
              <w:t>月</w:t>
            </w:r>
            <w:r>
              <w:rPr>
                <w:rFonts w:hint="eastAsia" w:ascii="宋体" w:hAnsi="宋体" w:cs="宋体"/>
                <w:kern w:val="0"/>
                <w:szCs w:val="21"/>
                <w:lang w:val="en-US" w:eastAsia="zh-CN"/>
              </w:rPr>
              <w:t>11</w:t>
            </w:r>
            <w:r>
              <w:rPr>
                <w:rFonts w:hint="eastAsia" w:ascii="宋体" w:hAnsi="宋体" w:cs="宋体"/>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13" w:type="dxa"/>
            <w:noWrap w:val="0"/>
            <w:vAlign w:val="top"/>
          </w:tcPr>
          <w:p>
            <w:pPr>
              <w:tabs>
                <w:tab w:val="left" w:pos="880"/>
              </w:tabs>
              <w:autoSpaceDE w:val="0"/>
              <w:autoSpaceDN w:val="0"/>
              <w:adjustRightInd w:val="0"/>
              <w:spacing w:before="35" w:line="276" w:lineRule="auto"/>
              <w:ind w:right="161" w:firstLine="105" w:firstLineChars="50"/>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firstLine="105" w:firstLineChars="50"/>
              <w:rPr>
                <w:rFonts w:ascii="宋体" w:cs="宋体"/>
                <w:kern w:val="0"/>
                <w:szCs w:val="21"/>
              </w:rPr>
            </w:pPr>
            <w:r>
              <w:rPr>
                <w:rFonts w:hint="eastAsia" w:ascii="宋体" w:hAnsi="宋体" w:cs="宋体"/>
                <w:kern w:val="0"/>
                <w:szCs w:val="21"/>
              </w:rPr>
              <w:t>姓名及确认号</w:t>
            </w:r>
          </w:p>
        </w:tc>
        <w:tc>
          <w:tcPr>
            <w:tcW w:w="3435" w:type="dxa"/>
            <w:noWrap w:val="0"/>
            <w:vAlign w:val="top"/>
          </w:tcPr>
          <w:p>
            <w:pPr>
              <w:tabs>
                <w:tab w:val="left" w:pos="880"/>
              </w:tabs>
              <w:autoSpaceDE w:val="0"/>
              <w:autoSpaceDN w:val="0"/>
              <w:adjustRightInd w:val="0"/>
              <w:spacing w:before="35" w:line="276" w:lineRule="auto"/>
              <w:ind w:right="161"/>
              <w:rPr>
                <w:rFonts w:hint="eastAsia" w:ascii="宋体" w:hAnsi="宋体" w:eastAsia="宋体"/>
                <w:sz w:val="24"/>
                <w:szCs w:val="24"/>
                <w:lang w:val="en-US" w:eastAsia="zh-CN"/>
              </w:rPr>
            </w:pPr>
            <w:r>
              <w:rPr>
                <w:rFonts w:hint="eastAsia" w:ascii="宋体" w:hAnsi="宋体"/>
                <w:sz w:val="24"/>
                <w:szCs w:val="24"/>
                <w:lang w:eastAsia="zh-CN"/>
              </w:rPr>
              <w:t>姜丽</w:t>
            </w:r>
            <w:r>
              <w:rPr>
                <w:rFonts w:ascii="宋体" w:hAnsi="宋体"/>
                <w:sz w:val="24"/>
                <w:szCs w:val="24"/>
              </w:rPr>
              <w:t xml:space="preserve">  ISC[S]00</w:t>
            </w:r>
            <w:r>
              <w:rPr>
                <w:rFonts w:hint="eastAsia" w:ascii="宋体" w:hAnsi="宋体"/>
                <w:sz w:val="24"/>
                <w:szCs w:val="24"/>
                <w:lang w:val="en-US" w:eastAsia="zh-CN"/>
              </w:rPr>
              <w:t>23</w:t>
            </w:r>
          </w:p>
          <w:p>
            <w:pPr>
              <w:tabs>
                <w:tab w:val="left" w:pos="880"/>
              </w:tabs>
              <w:autoSpaceDE w:val="0"/>
              <w:autoSpaceDN w:val="0"/>
              <w:adjustRightInd w:val="0"/>
              <w:spacing w:before="35" w:line="276" w:lineRule="auto"/>
              <w:ind w:right="161"/>
              <w:rPr>
                <w:rFonts w:hint="eastAsia" w:ascii="宋体"/>
                <w:color w:val="000000"/>
                <w:kern w:val="0"/>
                <w:sz w:val="24"/>
                <w:szCs w:val="24"/>
              </w:rPr>
            </w:pPr>
          </w:p>
        </w:tc>
        <w:tc>
          <w:tcPr>
            <w:tcW w:w="1755"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监督审核涉及的区域或部门</w:t>
            </w:r>
          </w:p>
        </w:tc>
        <w:tc>
          <w:tcPr>
            <w:tcW w:w="2101" w:type="dxa"/>
            <w:noWrap w:val="0"/>
            <w:vAlign w:val="top"/>
          </w:tcPr>
          <w:p>
            <w:pPr>
              <w:tabs>
                <w:tab w:val="left" w:pos="880"/>
              </w:tabs>
              <w:autoSpaceDE w:val="0"/>
              <w:autoSpaceDN w:val="0"/>
              <w:adjustRightInd w:val="0"/>
              <w:spacing w:before="35" w:line="360" w:lineRule="auto"/>
              <w:ind w:right="161"/>
              <w:rPr>
                <w:rFonts w:hint="eastAsia" w:ascii="宋体" w:eastAsia="宋体" w:cs="宋体"/>
                <w:kern w:val="0"/>
                <w:sz w:val="21"/>
                <w:szCs w:val="21"/>
                <w:lang w:eastAsia="zh-CN"/>
              </w:rPr>
            </w:pPr>
            <w:r>
              <w:rPr>
                <w:rFonts w:hint="eastAsia" w:ascii="宋体" w:hAnsi="宋体" w:cs="宋体"/>
                <w:bCs/>
                <w:kern w:val="0"/>
                <w:sz w:val="21"/>
                <w:szCs w:val="21"/>
                <w:lang w:eastAsia="zh-CN"/>
              </w:rPr>
              <w:t>技检部</w:t>
            </w:r>
            <w:r>
              <w:rPr>
                <w:rFonts w:hint="eastAsia" w:ascii="宋体" w:hAnsi="宋体" w:cs="宋体"/>
                <w:bCs/>
                <w:kern w:val="0"/>
                <w:sz w:val="21"/>
                <w:szCs w:val="21"/>
              </w:rPr>
              <w:t>、</w:t>
            </w:r>
            <w:r>
              <w:rPr>
                <w:rFonts w:hint="eastAsia"/>
              </w:rPr>
              <w:t>生产部</w:t>
            </w:r>
            <w:r>
              <w:rPr>
                <w:rFonts w:hint="eastAsia"/>
                <w:lang w:eastAsia="zh-CN"/>
              </w:rPr>
              <w:t>、供销</w:t>
            </w:r>
            <w:r>
              <w:rPr>
                <w:rFonts w:hint="eastAsia"/>
              </w:rPr>
              <w:t>部</w:t>
            </w:r>
            <w:r>
              <w:rPr>
                <w:rFonts w:hint="eastAsia"/>
                <w:lang w:eastAsia="zh-CN"/>
              </w:rPr>
              <w:t>、</w:t>
            </w:r>
            <w:r>
              <w:rPr>
                <w:rFonts w:hint="eastAsia"/>
              </w:rPr>
              <w:t>办公室</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大庆世佳石油设备股份有限公司</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4</w:t>
      </w:r>
      <w:r>
        <w:rPr>
          <w:rFonts w:ascii="Times New Roman" w:hAnsi="Times New Roman" w:cs="Times New Roman"/>
          <w:bCs/>
          <w:kern w:val="0"/>
          <w:szCs w:val="21"/>
        </w:rPr>
        <w:t>个职能部门及</w:t>
      </w:r>
      <w:r>
        <w:rPr>
          <w:rFonts w:hint="eastAsia" w:ascii="Times New Roman" w:hAnsi="Times New Roman" w:cs="Times New Roman"/>
          <w:bCs/>
          <w:kern w:val="0"/>
          <w:szCs w:val="21"/>
          <w:lang w:val="en-US" w:eastAsia="zh-CN"/>
        </w:rPr>
        <w:t>1</w:t>
      </w:r>
      <w:r>
        <w:rPr>
          <w:rFonts w:hint="eastAsia" w:ascii="Times New Roman" w:hAnsi="Times New Roman" w:cs="Times New Roman"/>
          <w:bCs/>
          <w:kern w:val="0"/>
          <w:szCs w:val="21"/>
          <w:lang w:eastAsia="zh-CN"/>
        </w:rPr>
        <w:t>个</w:t>
      </w:r>
      <w:r>
        <w:rPr>
          <w:rFonts w:ascii="Times New Roman" w:hAnsi="Times New Roman" w:cs="Times New Roman"/>
          <w:bCs/>
          <w:kern w:val="0"/>
          <w:szCs w:val="21"/>
        </w:rPr>
        <w:t>生产车间、原材料库。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大庆世佳石油设备股份有限公司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10月18</w:t>
      </w:r>
      <w:r>
        <w:rPr>
          <w:rFonts w:ascii="Times New Roman" w:hAnsi="Times New Roman" w:cs="Times New Roman"/>
          <w:bCs/>
          <w:kern w:val="0"/>
          <w:szCs w:val="21"/>
          <w:highlight w:val="none"/>
        </w:rPr>
        <w:t>月，组织了公司测量管理体系内部审核。</w:t>
      </w:r>
      <w:r>
        <w:rPr>
          <w:rFonts w:hint="eastAsia" w:ascii="Times New Roman" w:hAnsi="Times New Roman" w:cs="Times New Roman"/>
          <w:bCs/>
          <w:kern w:val="0"/>
          <w:szCs w:val="21"/>
          <w:highlight w:val="none"/>
          <w:lang w:eastAsia="zh-CN"/>
        </w:rPr>
        <w:t>赵世军</w:t>
      </w:r>
      <w:r>
        <w:rPr>
          <w:rFonts w:hint="eastAsia" w:ascii="宋体" w:hAnsi="宋体" w:cs="宋体"/>
          <w:bCs/>
          <w:kern w:val="0"/>
          <w:szCs w:val="21"/>
          <w:highlight w:val="none"/>
        </w:rPr>
        <w:t>任组长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4</w:t>
      </w:r>
      <w:r>
        <w:rPr>
          <w:rFonts w:ascii="Times New Roman" w:hAnsi="Times New Roman" w:cs="Times New Roman"/>
          <w:bCs/>
          <w:kern w:val="0"/>
          <w:szCs w:val="21"/>
          <w:highlight w:val="none"/>
        </w:rPr>
        <w:t>个职能部门及生产车间进行了全要素的审核。企业内部审核发现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10</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20</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2020</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11</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7</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委托</w:t>
      </w:r>
      <w:r>
        <w:rPr>
          <w:rFonts w:hint="eastAsia"/>
          <w:bCs/>
          <w:szCs w:val="21"/>
        </w:rPr>
        <w:t>管代</w:t>
      </w:r>
      <w:r>
        <w:rPr>
          <w:rFonts w:hint="eastAsia"/>
          <w:bCs/>
          <w:szCs w:val="21"/>
          <w:lang w:eastAsia="zh-CN"/>
        </w:rPr>
        <w:t>赵世军</w:t>
      </w:r>
      <w:r>
        <w:rPr>
          <w:rFonts w:hint="eastAsia"/>
          <w:bCs/>
          <w:szCs w:val="21"/>
        </w:rPr>
        <w:t>主持</w:t>
      </w:r>
      <w:r>
        <w:rPr>
          <w:rFonts w:hint="eastAsia"/>
          <w:bCs/>
          <w:szCs w:val="21"/>
          <w:lang w:eastAsia="zh-CN"/>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spacing w:line="360" w:lineRule="auto"/>
        <w:rPr>
          <w:rFonts w:ascii="Times New Roman" w:hAnsi="Times New Roman" w:cs="Times New Roman"/>
          <w:bCs/>
          <w:kern w:val="0"/>
          <w:szCs w:val="21"/>
        </w:rPr>
      </w:pPr>
      <w:r>
        <w:rPr>
          <w:rFonts w:ascii="Times New Roman" w:hAnsi="Times New Roman" w:cs="Times New Roman"/>
          <w:bCs/>
          <w:kern w:val="0"/>
          <w:szCs w:val="21"/>
        </w:rPr>
        <w:t>4.1、该企业</w:t>
      </w:r>
      <w:r>
        <w:rPr>
          <w:rFonts w:hint="eastAsia" w:ascii="Times New Roman" w:hAnsi="Times New Roman" w:cs="Times New Roman"/>
          <w:bCs/>
          <w:kern w:val="0"/>
          <w:szCs w:val="21"/>
          <w:lang w:eastAsia="zh-CN"/>
        </w:rPr>
        <w:t>主要产品：</w:t>
      </w:r>
      <w:r>
        <w:rPr>
          <w:color w:val="000000"/>
          <w:szCs w:val="21"/>
        </w:rPr>
        <w:t>石油机械设备、电气设备（伺服控制装置、变频控制装置、多功能调速控制装置、衡功率控制装置、无功补偿装置、全能微电脑控制装置、螺杆泵驱动装置）</w:t>
      </w:r>
      <w:r>
        <w:rPr>
          <w:rFonts w:hint="eastAsia"/>
          <w:color w:val="000000"/>
          <w:szCs w:val="21"/>
          <w:lang w:eastAsia="zh-CN"/>
        </w:rPr>
        <w:t>的开发、制造和服务；油田水</w:t>
      </w:r>
      <w:r>
        <w:rPr>
          <w:color w:val="000000"/>
          <w:szCs w:val="21"/>
        </w:rPr>
        <w:t>处理</w:t>
      </w:r>
      <w:r>
        <w:rPr>
          <w:rFonts w:hint="eastAsia"/>
          <w:color w:val="000000"/>
          <w:szCs w:val="21"/>
          <w:lang w:eastAsia="zh-CN"/>
        </w:rPr>
        <w:t>过滤器</w:t>
      </w:r>
      <w:r>
        <w:rPr>
          <w:color w:val="000000"/>
          <w:szCs w:val="21"/>
        </w:rPr>
        <w:t>、</w:t>
      </w:r>
      <w:r>
        <w:rPr>
          <w:rFonts w:hint="eastAsia"/>
          <w:color w:val="000000"/>
          <w:szCs w:val="21"/>
          <w:lang w:eastAsia="zh-CN"/>
        </w:rPr>
        <w:t>污油污水处理设备、打孔工具加工。化工产品（不含危险化学和剧毒品）、五金交电、电子产品、橡胶制品、塑料制品、仪器仪表、井下工具、变频器</w:t>
      </w:r>
      <w:r>
        <w:rPr>
          <w:color w:val="000000"/>
          <w:szCs w:val="21"/>
        </w:rPr>
        <w:t>及</w:t>
      </w:r>
      <w:r>
        <w:rPr>
          <w:rFonts w:hint="eastAsia"/>
          <w:color w:val="000000"/>
          <w:szCs w:val="21"/>
          <w:lang w:eastAsia="zh-CN"/>
        </w:rPr>
        <w:t>配件销售和服务</w:t>
      </w:r>
      <w:r>
        <w:rPr>
          <w:rFonts w:hint="eastAsia" w:ascii="宋体" w:hAnsi="宋体"/>
          <w:szCs w:val="21"/>
        </w:rPr>
        <w:t>等</w:t>
      </w:r>
      <w:r>
        <w:rPr>
          <w:rFonts w:hint="eastAsia" w:ascii="宋体" w:hAnsi="宋体"/>
          <w:szCs w:val="21"/>
          <w:lang w:eastAsia="zh-CN"/>
        </w:rPr>
        <w:t>。技检部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rPr>
        <w:t>伺服控制配电箱接地导通电阻测试</w:t>
      </w:r>
      <w:r>
        <w:rPr>
          <w:rFonts w:hint="eastAsia" w:ascii="宋体" w:hAnsi="宋体" w:cs="宋体"/>
          <w:kern w:val="0"/>
          <w:szCs w:val="21"/>
          <w:shd w:val="clear" w:color="auto" w:fill="auto"/>
        </w:rPr>
        <w:t>测量过程</w:t>
      </w:r>
      <w:r>
        <w:rPr>
          <w:rFonts w:hint="eastAsia" w:ascii="宋体" w:hAnsi="宋体" w:cs="宋体"/>
          <w:kern w:val="0"/>
          <w:szCs w:val="21"/>
          <w:shd w:val="clear" w:color="auto" w:fill="auto"/>
          <w:lang w:eastAsia="zh-CN"/>
        </w:rPr>
        <w:t>等</w:t>
      </w:r>
      <w:r>
        <w:rPr>
          <w:rFonts w:hint="eastAsia" w:ascii="宋体" w:hAnsi="宋体" w:cs="宋体"/>
          <w:kern w:val="0"/>
          <w:szCs w:val="21"/>
          <w:shd w:val="clear" w:color="auto" w:fill="auto"/>
          <w:lang w:val="en-US" w:eastAsia="zh-CN"/>
        </w:rPr>
        <w:t>关键测量过程</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22</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ascii="宋体" w:hAnsi="宋体" w:cs="宋体"/>
          <w:kern w:val="0"/>
          <w:szCs w:val="21"/>
          <w:lang w:eastAsia="zh-CN"/>
        </w:rPr>
        <w:t>伺服控制配电箱接地导通电阻测试</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w:t>
      </w:r>
      <w:r>
        <w:rPr>
          <w:rFonts w:ascii="Times New Roman" w:hAnsi="Times New Roman" w:cs="Times New Roman"/>
          <w:bCs/>
          <w:kern w:val="0"/>
          <w:szCs w:val="21"/>
        </w:rPr>
        <w:t>《</w:t>
      </w:r>
      <w:r>
        <w:rPr>
          <w:rFonts w:hint="eastAsia" w:ascii="宋体" w:hAnsi="宋体" w:cs="宋体"/>
          <w:kern w:val="0"/>
          <w:szCs w:val="21"/>
          <w:lang w:eastAsia="zh-CN"/>
        </w:rPr>
        <w:t>伺服控制配电箱接地导通电阻测试</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宋体" w:hAnsi="宋体" w:cs="宋体"/>
          <w:kern w:val="0"/>
          <w:szCs w:val="21"/>
          <w:lang w:eastAsia="zh-CN"/>
        </w:rPr>
        <w:t>伺服控制配电箱接地导通电阻测试</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宋体" w:hAnsi="宋体" w:cs="宋体"/>
          <w:kern w:val="0"/>
          <w:szCs w:val="21"/>
          <w:lang w:eastAsia="zh-CN"/>
        </w:rPr>
        <w:t>伺服控制配电箱接地导通电阻测试</w:t>
      </w:r>
      <w:r>
        <w:rPr>
          <w:rFonts w:hint="eastAsia" w:ascii="宋体" w:hAnsi="宋体" w:cs="宋体"/>
          <w:sz w:val="21"/>
          <w:szCs w:val="21"/>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认证</w:t>
      </w:r>
      <w:r>
        <w:rPr>
          <w:rFonts w:ascii="Times New Roman" w:hAnsi="Times New Roman" w:cs="Times New Roman"/>
          <w:b/>
          <w:bCs/>
          <w:kern w:val="0"/>
          <w:szCs w:val="21"/>
        </w:rPr>
        <w:t xml:space="preserve">审核时提出的的不符合项的纠正措施情况： </w:t>
      </w:r>
    </w:p>
    <w:p>
      <w:pPr>
        <w:widowControl/>
        <w:spacing w:line="360" w:lineRule="auto"/>
        <w:ind w:firstLine="420" w:firstLineChars="20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hint="eastAsia" w:ascii="Times New Roman" w:hAnsi="Times New Roman" w:cs="Times New Roman"/>
          <w:szCs w:val="21"/>
          <w:lang w:eastAsia="zh-CN"/>
        </w:rPr>
        <w:t>监督</w:t>
      </w:r>
      <w:r>
        <w:rPr>
          <w:rFonts w:ascii="Times New Roman" w:hAnsi="Times New Roman" w:cs="Times New Roman"/>
          <w:szCs w:val="21"/>
        </w:rPr>
        <w:t>审核发现的</w:t>
      </w:r>
      <w:r>
        <w:rPr>
          <w:rFonts w:hint="eastAsia" w:ascii="Times New Roman" w:hAnsi="Times New Roman" w:cs="Times New Roman"/>
          <w:szCs w:val="21"/>
          <w:lang w:val="en-US" w:eastAsia="zh-CN"/>
        </w:rPr>
        <w:t>1</w:t>
      </w:r>
      <w:r>
        <w:rPr>
          <w:rFonts w:ascii="Times New Roman" w:hAnsi="Times New Roman" w:cs="Times New Roman"/>
          <w:szCs w:val="21"/>
        </w:rPr>
        <w:t>个不符合项，制定了预防纠正措施，并按其纠正措施进行了整改工作。</w:t>
      </w:r>
      <w:r>
        <w:rPr>
          <w:rFonts w:hint="eastAsia" w:ascii="Times New Roman" w:hAnsi="Times New Roman" w:cs="Times New Roman"/>
          <w:szCs w:val="21"/>
          <w:lang w:eastAsia="zh-CN"/>
        </w:rPr>
        <w:t>“</w:t>
      </w:r>
      <w:r>
        <w:rPr>
          <w:rFonts w:hint="eastAsia" w:ascii="宋体" w:hAnsi="宋体"/>
          <w:color w:val="auto"/>
          <w:szCs w:val="21"/>
          <w:highlight w:val="none"/>
          <w:lang w:val="en-US" w:eastAsia="zh-CN"/>
        </w:rPr>
        <w:t>编号：12060438型号：ZC25B-4兆欧表,用于柜体绝缘电阻检测，没有进行检定/校准。</w:t>
      </w:r>
      <w:r>
        <w:rPr>
          <w:rFonts w:hint="eastAsia"/>
          <w:szCs w:val="21"/>
          <w:lang w:eastAsia="zh-CN"/>
        </w:rPr>
        <w:t>”</w:t>
      </w:r>
      <w:r>
        <w:rPr>
          <w:rFonts w:ascii="Times New Roman" w:hAnsi="Times New Roman" w:cs="Times New Roman"/>
          <w:szCs w:val="21"/>
          <w:highlight w:val="none"/>
        </w:rPr>
        <w:t>经审核组</w:t>
      </w:r>
      <w:r>
        <w:rPr>
          <w:rFonts w:hint="eastAsia" w:ascii="Times New Roman" w:hAnsi="Times New Roman" w:cs="Times New Roman"/>
          <w:szCs w:val="21"/>
          <w:highlight w:val="none"/>
          <w:lang w:eastAsia="zh-CN"/>
        </w:rPr>
        <w:t>现场</w:t>
      </w:r>
      <w:r>
        <w:rPr>
          <w:rFonts w:ascii="Times New Roman" w:hAnsi="Times New Roman" w:cs="Times New Roman"/>
          <w:szCs w:val="21"/>
          <w:highlight w:val="none"/>
        </w:rPr>
        <w:t>审核，确认企业制定的不合格控制实施可控有效，纠正措施完成情况满足标准要求</w:t>
      </w:r>
      <w:r>
        <w:rPr>
          <w:rFonts w:ascii="Times New Roman" w:hAnsi="Times New Roman" w:cs="Times New Roman"/>
          <w:szCs w:val="21"/>
        </w:rPr>
        <w:t>，同意关闭不符合项。</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6</w:t>
      </w:r>
      <w:bookmarkStart w:id="4" w:name="_GoBack"/>
      <w:bookmarkEnd w:id="4"/>
      <w:r>
        <w:rPr>
          <w:rFonts w:ascii="Times New Roman" w:hAnsi="Times New Roman" w:cs="Times New Roman"/>
          <w:bCs/>
          <w:kern w:val="0"/>
          <w:szCs w:val="21"/>
        </w:rPr>
        <w:t>项质量目标 ，是管理体系追求的承诺和准则，内容基本覆盖标准要素。公司对本年度质量目标分解进行完善和改进，进一步满足顾客、质量、服务等方面的要求，使其符合GB/T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w:t>
      </w:r>
      <w:r>
        <w:rPr>
          <w:rFonts w:hint="eastAsia" w:ascii="Times New Roman" w:hAnsi="Times New Roman" w:cs="Times New Roman"/>
          <w:bCs/>
          <w:kern w:val="0"/>
          <w:szCs w:val="21"/>
          <w:lang w:eastAsia="zh-CN"/>
        </w:rPr>
        <w:t>上次监督审核后</w:t>
      </w:r>
      <w:r>
        <w:rPr>
          <w:rFonts w:ascii="Times New Roman" w:hAnsi="Times New Roman" w:cs="Times New Roman"/>
          <w:bCs/>
          <w:kern w:val="0"/>
          <w:szCs w:val="21"/>
        </w:rPr>
        <w:t>运行期间，</w:t>
      </w:r>
      <w:r>
        <w:rPr>
          <w:rFonts w:hint="eastAsia" w:ascii="Times New Roman" w:hAnsi="Times New Roman" w:cs="Times New Roman"/>
          <w:bCs/>
          <w:kern w:val="0"/>
          <w:szCs w:val="21"/>
          <w:lang w:val="en-US" w:eastAsia="zh-CN"/>
        </w:rPr>
        <w:t>企业营业执照有变更（2019.12.29）注册资金变更，认证产品、组织机构等</w:t>
      </w:r>
      <w:r>
        <w:rPr>
          <w:rFonts w:hint="eastAsia" w:ascii="Times New Roman" w:hAnsi="Times New Roman" w:cs="Times New Roman"/>
          <w:bCs/>
          <w:kern w:val="0"/>
          <w:szCs w:val="21"/>
          <w:lang w:eastAsia="zh-CN"/>
        </w:rPr>
        <w:t>其他无变化。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大庆油田等项目的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widowControl/>
        <w:spacing w:line="360" w:lineRule="auto"/>
        <w:jc w:val="left"/>
        <w:rPr>
          <w:rFonts w:hint="default" w:ascii="宋体" w:hAnsi="宋体" w:cs="宋体"/>
          <w:bCs/>
          <w:color w:val="auto"/>
          <w:kern w:val="0"/>
          <w:szCs w:val="21"/>
          <w:highlight w:val="none"/>
          <w:lang w:val="en-US"/>
        </w:rPr>
      </w:pPr>
      <w:r>
        <w:rPr>
          <w:rFonts w:hint="eastAsia" w:ascii="宋体" w:hAnsi="宋体" w:cs="宋体"/>
          <w:b/>
          <w:bCs/>
          <w:color w:val="auto"/>
          <w:kern w:val="0"/>
          <w:szCs w:val="21"/>
          <w:highlight w:val="none"/>
          <w:lang w:val="en-US" w:eastAsia="zh-CN"/>
        </w:rPr>
        <w:t>10.1</w:t>
      </w:r>
      <w:r>
        <w:rPr>
          <w:rFonts w:hint="eastAsia" w:ascii="宋体" w:hAnsi="宋体" w:cs="宋体"/>
          <w:kern w:val="0"/>
          <w:szCs w:val="21"/>
          <w:lang w:val="en-US" w:eastAsia="zh-CN"/>
        </w:rPr>
        <w:t>抽</w:t>
      </w:r>
      <w:r>
        <w:rPr>
          <w:rFonts w:hint="eastAsia" w:ascii="宋体" w:hAnsi="宋体" w:cs="宋体"/>
          <w:color w:val="auto"/>
          <w:kern w:val="0"/>
          <w:szCs w:val="21"/>
          <w:lang w:val="en-US" w:eastAsia="zh-CN"/>
        </w:rPr>
        <w:t>查</w:t>
      </w:r>
      <w:r>
        <w:rPr>
          <w:rFonts w:hint="eastAsia" w:ascii="宋体"/>
          <w:color w:val="auto"/>
          <w:szCs w:val="21"/>
        </w:rPr>
        <w:t>《</w:t>
      </w:r>
      <w:r>
        <w:rPr>
          <w:rFonts w:hint="eastAsia" w:ascii="宋体"/>
          <w:color w:val="auto"/>
          <w:szCs w:val="21"/>
          <w:lang w:eastAsia="zh-CN"/>
        </w:rPr>
        <w:t>抽油机伺服控制配电箱出厂检验报告</w:t>
      </w:r>
      <w:r>
        <w:rPr>
          <w:rFonts w:hint="eastAsia" w:ascii="宋体"/>
          <w:color w:val="auto"/>
          <w:szCs w:val="21"/>
        </w:rPr>
        <w:t>》</w:t>
      </w:r>
      <w:r>
        <w:rPr>
          <w:rFonts w:hint="eastAsia" w:ascii="宋体"/>
          <w:color w:val="auto"/>
          <w:szCs w:val="21"/>
          <w:lang w:eastAsia="zh-CN"/>
        </w:rPr>
        <w:t>，</w:t>
      </w:r>
      <w:r>
        <w:rPr>
          <w:rFonts w:hint="eastAsia" w:ascii="宋体"/>
          <w:color w:val="auto"/>
          <w:szCs w:val="21"/>
          <w:lang w:val="en-US" w:eastAsia="zh-CN"/>
        </w:rPr>
        <w:t>其中检验项目电气间隙和爬电距离的技术要求和检验结果没有描述</w:t>
      </w:r>
      <w:r>
        <w:rPr>
          <w:rFonts w:hint="eastAsia" w:ascii="宋体" w:hAnsi="宋体" w:cs="宋体"/>
          <w:color w:val="auto"/>
          <w:kern w:val="0"/>
          <w:szCs w:val="21"/>
        </w:rPr>
        <w:t>。不符合GB/T19022-2003标准中</w:t>
      </w:r>
      <w:r>
        <w:rPr>
          <w:rFonts w:hint="eastAsia" w:ascii="宋体" w:hAnsi="宋体" w:cs="宋体"/>
          <w:color w:val="auto"/>
          <w:kern w:val="0"/>
          <w:szCs w:val="21"/>
          <w:lang w:val="en-US" w:eastAsia="zh-CN"/>
        </w:rPr>
        <w:t>7.2.4</w:t>
      </w:r>
      <w:r>
        <w:rPr>
          <w:rFonts w:hint="eastAsia" w:ascii="宋体" w:hAnsi="宋体" w:cs="宋体"/>
          <w:color w:val="auto"/>
          <w:kern w:val="0"/>
          <w:szCs w:val="21"/>
        </w:rPr>
        <w:t>条款“</w:t>
      </w:r>
      <w:r>
        <w:rPr>
          <w:rFonts w:hint="eastAsia" w:ascii="宋体" w:hAnsi="宋体" w:cs="宋体"/>
          <w:color w:val="auto"/>
          <w:kern w:val="0"/>
          <w:szCs w:val="21"/>
          <w:lang w:val="en-US" w:eastAsia="zh-CN"/>
        </w:rPr>
        <w:t>c</w:t>
      </w:r>
      <w:r>
        <w:rPr>
          <w:rFonts w:hint="eastAsia" w:ascii="宋体"/>
          <w:color w:val="auto"/>
          <w:szCs w:val="21"/>
          <w:lang w:val="en-US" w:eastAsia="zh-CN"/>
        </w:rPr>
        <w:t>）根据测量过程控制数据的结果而采取的措施</w:t>
      </w:r>
      <w:r>
        <w:rPr>
          <w:rFonts w:hint="eastAsia" w:ascii="宋体" w:hAnsi="宋体" w:cs="宋体"/>
          <w:color w:val="auto"/>
          <w:kern w:val="0"/>
          <w:szCs w:val="21"/>
        </w:rPr>
        <w:t>。”的规定要求。</w:t>
      </w:r>
    </w:p>
    <w:p>
      <w:pPr>
        <w:spacing w:line="360" w:lineRule="auto"/>
        <w:ind w:firstLine="480"/>
        <w:rPr>
          <w:rFonts w:hint="default" w:ascii="宋体" w:hAnsi="宋体" w:cs="宋体"/>
          <w:bCs/>
          <w:color w:val="auto"/>
          <w:kern w:val="0"/>
          <w:szCs w:val="21"/>
          <w:highlight w:val="none"/>
          <w:lang w:val="en-US"/>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大庆世佳石油设备股份有限公司</w:t>
      </w:r>
      <w:r>
        <w:rPr>
          <w:rFonts w:ascii="Times New Roman" w:hAnsi="Times New Roman" w:cs="Times New Roman"/>
          <w:bCs/>
          <w:kern w:val="0"/>
          <w:szCs w:val="21"/>
          <w:highlight w:val="none"/>
        </w:rPr>
        <w:t>，</w:t>
      </w:r>
      <w:r>
        <w:rPr>
          <w:rFonts w:hint="eastAsia" w:ascii="宋体" w:hAnsi="宋体"/>
          <w:color w:val="000000"/>
          <w:szCs w:val="21"/>
        </w:rPr>
        <w:t>主要耗能为电；</w:t>
      </w:r>
      <w:r>
        <w:rPr>
          <w:rFonts w:hint="eastAsia" w:ascii="宋体" w:hAnsi="宋体" w:cs="宋体"/>
          <w:bCs/>
          <w:kern w:val="0"/>
          <w:szCs w:val="21"/>
        </w:rPr>
        <w:t>企业</w:t>
      </w:r>
      <w:r>
        <w:rPr>
          <w:rFonts w:hint="eastAsia" w:ascii="宋体" w:hAnsi="宋体" w:cs="宋体"/>
          <w:bCs/>
          <w:kern w:val="0"/>
          <w:szCs w:val="21"/>
          <w:lang w:val="en-US" w:eastAsia="zh-CN"/>
        </w:rPr>
        <w:t>2019年12月至2020年10月</w:t>
      </w:r>
      <w:r>
        <w:rPr>
          <w:rFonts w:hint="eastAsia" w:ascii="宋体" w:hAnsi="宋体" w:cs="宋体"/>
          <w:bCs/>
          <w:kern w:val="0"/>
          <w:szCs w:val="21"/>
        </w:rPr>
        <w:t>耗能为</w:t>
      </w:r>
      <w:r>
        <w:rPr>
          <w:rFonts w:hint="eastAsia" w:ascii="宋体" w:hAnsi="宋体" w:cs="宋体"/>
          <w:bCs/>
          <w:kern w:val="0"/>
          <w:szCs w:val="21"/>
          <w:lang w:val="en-US" w:eastAsia="zh-CN"/>
        </w:rPr>
        <w:t>28.42</w:t>
      </w:r>
      <w:r>
        <w:rPr>
          <w:rFonts w:hint="eastAsia" w:ascii="宋体" w:hAnsi="宋体" w:cs="宋体"/>
          <w:bCs/>
          <w:kern w:val="0"/>
          <w:szCs w:val="21"/>
        </w:rPr>
        <w:t>吨标煤</w:t>
      </w:r>
      <w:r>
        <w:rPr>
          <w:rFonts w:hint="eastAsia" w:ascii="宋体" w:hAnsi="宋体"/>
          <w:color w:val="000000"/>
          <w:szCs w:val="21"/>
        </w:rPr>
        <w:t>。不是重点用能单位。</w:t>
      </w:r>
      <w:r>
        <w:rPr>
          <w:rFonts w:ascii="Times New Roman" w:hAnsi="Times New Roman" w:cs="Times New Roman"/>
          <w:bCs/>
          <w:kern w:val="0"/>
          <w:szCs w:val="21"/>
          <w:highlight w:val="none"/>
        </w:rPr>
        <w:t>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通过2020</w:t>
      </w:r>
      <w:r>
        <w:rPr>
          <w:rFonts w:hint="eastAsia" w:ascii="Times New Roman" w:hAnsi="Times New Roman" w:cs="Times New Roman"/>
          <w:bCs/>
          <w:kern w:val="0"/>
          <w:szCs w:val="21"/>
          <w:lang w:eastAsia="zh-CN"/>
        </w:rPr>
        <w:t>年</w:t>
      </w:r>
      <w:r>
        <w:rPr>
          <w:rFonts w:hint="eastAsia" w:ascii="Times New Roman" w:hAnsi="Times New Roman" w:cs="Times New Roman"/>
          <w:bCs/>
          <w:kern w:val="0"/>
          <w:szCs w:val="21"/>
          <w:lang w:val="en-US" w:eastAsia="zh-CN"/>
        </w:rPr>
        <w:t>11</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11</w:t>
      </w:r>
      <w:r>
        <w:rPr>
          <w:rFonts w:ascii="Times New Roman" w:hAnsi="Times New Roman" w:cs="Times New Roman"/>
          <w:bCs/>
          <w:kern w:val="0"/>
          <w:szCs w:val="21"/>
        </w:rPr>
        <w:t>日，对</w:t>
      </w:r>
      <w:r>
        <w:rPr>
          <w:rFonts w:hint="eastAsia" w:ascii="Times New Roman" w:hAnsi="Times New Roman" w:cs="Times New Roman"/>
          <w:bCs/>
          <w:kern w:val="0"/>
          <w:szCs w:val="21"/>
          <w:lang w:eastAsia="zh-CN"/>
        </w:rPr>
        <w:t>大庆世佳石油设备股份有限公司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w:t>
      </w:r>
      <w:r>
        <w:rPr>
          <w:rFonts w:ascii="Times New Roman" w:hAnsi="Times New Roman" w:cs="Times New Roman"/>
          <w:bCs/>
          <w:kern w:val="0"/>
          <w:szCs w:val="21"/>
        </w:rPr>
        <w:t>监督审核，验证了公司在测量管理体系在</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上年度监督后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大庆世佳石油设备股份有限公司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19022-2003标准要求，对体系运行具有持续的有效性、符合性予以肯定。建议报请国标联合认证有限公司批准通过2020年度监督审核。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0"/>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ind w:right="945"/>
        <w:jc w:val="right"/>
        <w:rPr>
          <w:rFonts w:ascii="Times New Roman" w:hAnsi="Times New Roman" w:eastAsia="宋体" w:cs="Times New Roman"/>
          <w:kern w:val="0"/>
          <w:szCs w:val="28"/>
        </w:rPr>
      </w:pPr>
    </w:p>
    <w:p>
      <w:pPr>
        <w:widowControl/>
        <w:spacing w:line="276" w:lineRule="auto"/>
        <w:jc w:val="left"/>
        <w:rPr>
          <w:rFonts w:ascii="Times New Roman" w:hAnsi="Times New Roman" w:eastAsia="宋体" w:cs="Times New Roman"/>
          <w:b/>
          <w:kern w:val="0"/>
          <w:szCs w:val="28"/>
        </w:rPr>
      </w:pPr>
    </w:p>
    <w:p>
      <w:pPr>
        <w:widowControl/>
        <w:spacing w:line="276" w:lineRule="auto"/>
        <w:ind w:firstLine="211" w:firstLineChars="100"/>
        <w:jc w:val="left"/>
        <w:rPr>
          <w:rFonts w:hint="default" w:ascii="Times New Roman" w:hAnsi="Times New Roman" w:eastAsia="宋体" w:cs="Times New Roman"/>
          <w:kern w:val="0"/>
          <w:szCs w:val="28"/>
          <w:lang w:val="en-US" w:eastAsia="zh-CN"/>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 xml:space="preserve">  日期：</w:t>
      </w:r>
      <w:r>
        <w:rPr>
          <w:rFonts w:hint="eastAsia" w:ascii="Times New Roman" w:hAnsi="Times New Roman" w:eastAsia="宋体" w:cs="Times New Roman"/>
          <w:kern w:val="0"/>
          <w:szCs w:val="28"/>
          <w:lang w:val="en-US" w:eastAsia="zh-CN"/>
        </w:rPr>
        <w:t>2020.11.11</w:t>
      </w:r>
    </w:p>
    <w:p>
      <w:pPr>
        <w:widowControl/>
        <w:spacing w:line="276" w:lineRule="auto"/>
        <w:ind w:right="945"/>
        <w:jc w:val="left"/>
        <w:rPr>
          <w:rFonts w:hint="default" w:ascii="Times New Roman" w:hAnsi="Times New Roman" w:eastAsia="宋体" w:cs="Times New Roman"/>
          <w:b/>
          <w:kern w:val="0"/>
          <w:szCs w:val="28"/>
          <w:lang w:val="en-US" w:eastAsia="zh-CN"/>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报告审查人意见</w:t>
      </w:r>
    </w:p>
    <w:p>
      <w:pPr>
        <w:widowControl/>
        <w:spacing w:line="276" w:lineRule="auto"/>
        <w:ind w:firstLine="3118" w:firstLineChars="1485"/>
        <w:jc w:val="left"/>
        <w:rPr>
          <w:rFonts w:ascii="Times New Roman" w:hAnsi="Times New Roman" w:eastAsia="宋体" w:cs="Times New Roman"/>
          <w:kern w:val="0"/>
          <w:szCs w:val="28"/>
        </w:rPr>
      </w:pPr>
    </w:p>
    <w:p>
      <w:pPr>
        <w:widowControl/>
        <w:spacing w:line="276" w:lineRule="auto"/>
        <w:ind w:firstLine="3118" w:firstLineChars="1485"/>
        <w:jc w:val="left"/>
        <w:rPr>
          <w:rFonts w:ascii="Times New Roman" w:hAnsi="Times New Roman" w:eastAsia="宋体" w:cs="Times New Roman"/>
          <w:kern w:val="0"/>
          <w:szCs w:val="28"/>
        </w:rPr>
      </w:pPr>
      <w:r>
        <w:rPr>
          <w:rFonts w:ascii="Times New Roman" w:hAnsi="Times New Roman" w:eastAsia="宋体" w:cs="Times New Roman"/>
          <w:kern w:val="0"/>
          <w:szCs w:val="28"/>
        </w:rPr>
        <w:t>审查人员（签字）：                日期：</w:t>
      </w: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3"/>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785DCC"/>
    <w:rsid w:val="02B05F36"/>
    <w:rsid w:val="02B06A5F"/>
    <w:rsid w:val="060A2C1F"/>
    <w:rsid w:val="06224E0B"/>
    <w:rsid w:val="06255583"/>
    <w:rsid w:val="069E5AB7"/>
    <w:rsid w:val="07CB0C61"/>
    <w:rsid w:val="0AAC43F2"/>
    <w:rsid w:val="0B6A287A"/>
    <w:rsid w:val="0B9C159A"/>
    <w:rsid w:val="0C4A062D"/>
    <w:rsid w:val="0CD419F2"/>
    <w:rsid w:val="0CF4221B"/>
    <w:rsid w:val="0D335818"/>
    <w:rsid w:val="0DFC7968"/>
    <w:rsid w:val="0E553E18"/>
    <w:rsid w:val="0E8A307E"/>
    <w:rsid w:val="0EA86466"/>
    <w:rsid w:val="10514274"/>
    <w:rsid w:val="106725C6"/>
    <w:rsid w:val="10CC502F"/>
    <w:rsid w:val="10F52E13"/>
    <w:rsid w:val="110C45FB"/>
    <w:rsid w:val="11550A66"/>
    <w:rsid w:val="1193589A"/>
    <w:rsid w:val="12114279"/>
    <w:rsid w:val="12452EC7"/>
    <w:rsid w:val="13B07256"/>
    <w:rsid w:val="147A5742"/>
    <w:rsid w:val="14AF6172"/>
    <w:rsid w:val="14C22162"/>
    <w:rsid w:val="15217ADC"/>
    <w:rsid w:val="15501560"/>
    <w:rsid w:val="158D185E"/>
    <w:rsid w:val="17E86A55"/>
    <w:rsid w:val="18491313"/>
    <w:rsid w:val="191875B9"/>
    <w:rsid w:val="1A9066D8"/>
    <w:rsid w:val="1ACB2E07"/>
    <w:rsid w:val="1B6E0BCC"/>
    <w:rsid w:val="1DB528F4"/>
    <w:rsid w:val="1E8D2076"/>
    <w:rsid w:val="1F96490F"/>
    <w:rsid w:val="1FD87C5A"/>
    <w:rsid w:val="202E5BEC"/>
    <w:rsid w:val="205A621D"/>
    <w:rsid w:val="221F4A52"/>
    <w:rsid w:val="22D6310F"/>
    <w:rsid w:val="234C1DE6"/>
    <w:rsid w:val="236837F1"/>
    <w:rsid w:val="23CD5065"/>
    <w:rsid w:val="26D61E0E"/>
    <w:rsid w:val="27E10AA0"/>
    <w:rsid w:val="2846554F"/>
    <w:rsid w:val="290D70F9"/>
    <w:rsid w:val="294A7B5F"/>
    <w:rsid w:val="29EC5CDB"/>
    <w:rsid w:val="2CAB432C"/>
    <w:rsid w:val="2CE24CD7"/>
    <w:rsid w:val="2DD74E91"/>
    <w:rsid w:val="2E000AD3"/>
    <w:rsid w:val="2E92798F"/>
    <w:rsid w:val="2E94229B"/>
    <w:rsid w:val="2EE23BD1"/>
    <w:rsid w:val="2F915445"/>
    <w:rsid w:val="30DE05E1"/>
    <w:rsid w:val="33947CD2"/>
    <w:rsid w:val="34D4260D"/>
    <w:rsid w:val="367709AC"/>
    <w:rsid w:val="36823C9C"/>
    <w:rsid w:val="37596989"/>
    <w:rsid w:val="37C53059"/>
    <w:rsid w:val="38505CE2"/>
    <w:rsid w:val="38E460E2"/>
    <w:rsid w:val="39364992"/>
    <w:rsid w:val="3A8F40F6"/>
    <w:rsid w:val="3B6C0871"/>
    <w:rsid w:val="3D8C65CA"/>
    <w:rsid w:val="3FD079A4"/>
    <w:rsid w:val="410611B0"/>
    <w:rsid w:val="4119198D"/>
    <w:rsid w:val="415E78AA"/>
    <w:rsid w:val="42020F0F"/>
    <w:rsid w:val="42C727C5"/>
    <w:rsid w:val="42F654CE"/>
    <w:rsid w:val="43584738"/>
    <w:rsid w:val="46425F4D"/>
    <w:rsid w:val="46D74133"/>
    <w:rsid w:val="46FF1A20"/>
    <w:rsid w:val="478068A7"/>
    <w:rsid w:val="4B646F95"/>
    <w:rsid w:val="4BCF07F3"/>
    <w:rsid w:val="4CD650EE"/>
    <w:rsid w:val="4CDC1C1E"/>
    <w:rsid w:val="4D3B07E4"/>
    <w:rsid w:val="4DF83EDC"/>
    <w:rsid w:val="4E2C127C"/>
    <w:rsid w:val="4F4C158E"/>
    <w:rsid w:val="4F966158"/>
    <w:rsid w:val="50975894"/>
    <w:rsid w:val="50AB3606"/>
    <w:rsid w:val="52450263"/>
    <w:rsid w:val="52CF4CBD"/>
    <w:rsid w:val="55C948E7"/>
    <w:rsid w:val="560936BF"/>
    <w:rsid w:val="56BD4064"/>
    <w:rsid w:val="57B34F29"/>
    <w:rsid w:val="584066CD"/>
    <w:rsid w:val="59EE788F"/>
    <w:rsid w:val="5A335F8D"/>
    <w:rsid w:val="5A4E23BB"/>
    <w:rsid w:val="5AEA42C2"/>
    <w:rsid w:val="5C132391"/>
    <w:rsid w:val="5D595F20"/>
    <w:rsid w:val="5D954B61"/>
    <w:rsid w:val="5DA46180"/>
    <w:rsid w:val="5E5A7E7C"/>
    <w:rsid w:val="60C64E46"/>
    <w:rsid w:val="62BA3AD0"/>
    <w:rsid w:val="63C16F8E"/>
    <w:rsid w:val="63FC6CAF"/>
    <w:rsid w:val="653A5005"/>
    <w:rsid w:val="654B5DFD"/>
    <w:rsid w:val="65A40DA8"/>
    <w:rsid w:val="65C01B44"/>
    <w:rsid w:val="6B9A7111"/>
    <w:rsid w:val="6CC32C31"/>
    <w:rsid w:val="6F264392"/>
    <w:rsid w:val="6F2A687E"/>
    <w:rsid w:val="6FCF21C7"/>
    <w:rsid w:val="729F40AE"/>
    <w:rsid w:val="73877C76"/>
    <w:rsid w:val="738E408B"/>
    <w:rsid w:val="7405196C"/>
    <w:rsid w:val="74062830"/>
    <w:rsid w:val="74243E8A"/>
    <w:rsid w:val="7567525C"/>
    <w:rsid w:val="75E04B0D"/>
    <w:rsid w:val="77555FF3"/>
    <w:rsid w:val="784E5A3C"/>
    <w:rsid w:val="788E567B"/>
    <w:rsid w:val="7AE25BD9"/>
    <w:rsid w:val="7CB55D5F"/>
    <w:rsid w:val="7EA333B8"/>
    <w:rsid w:val="7EEE1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6</TotalTime>
  <ScaleCrop>false</ScaleCrop>
  <LinksUpToDate>false</LinksUpToDate>
  <CharactersWithSpaces>3072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2020-11-12T02:42:56Z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