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89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综合调质装置搅拌器轴底座安装孔直径测量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Φ135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被测参数要求识别依据文件HG/T20569-2013</w:t>
            </w:r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搅拌器轴底座安装孔直径</w:t>
            </w:r>
            <w:r>
              <w:rPr>
                <w:rFonts w:hint="eastAsia"/>
              </w:rPr>
              <w:t>测量过程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搅拌器轴底座安装孔直径</w:t>
            </w:r>
            <w:r>
              <w:rPr>
                <w:rFonts w:hint="eastAsia"/>
                <w:lang w:val="en-US" w:eastAsia="zh-CN"/>
              </w:rPr>
              <w:t>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</w:t>
            </w:r>
            <w:r>
              <w:rPr>
                <w:rFonts w:hint="eastAsia"/>
                <w:lang w:eastAsia="zh-CN"/>
              </w:rPr>
              <w:t>设备</w:t>
            </w:r>
            <w:r>
              <w:rPr>
                <w:rFonts w:hint="eastAsia"/>
              </w:rPr>
              <w:t>最大允许误差：△允=T×（1/3-1/10）=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0.1mm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  <w:p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1915160</wp:posOffset>
                  </wp:positionH>
                  <wp:positionV relativeFrom="paragraph">
                    <wp:posOffset>161925</wp:posOffset>
                  </wp:positionV>
                  <wp:extent cx="775970" cy="227330"/>
                  <wp:effectExtent l="0" t="0" r="5080" b="127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mm。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          =0.03mm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校准证书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校准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游标卡尺/1678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0.04mm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HFJL2010CZ12029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135</w:t>
            </w:r>
            <w:r>
              <w:rPr>
                <w:rFonts w:hint="eastAsia"/>
                <w:sz w:val="21"/>
                <w:szCs w:val="22"/>
              </w:rPr>
              <w:t>mm处，最大允许误差为±0.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04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搅拌器轴底座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lang w:val="en-US" w:eastAsia="zh-CN"/>
              </w:rPr>
              <w:t>135.2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134.8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ind w:firstLine="210" w:firstLineChars="100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2测量设备校准不确定度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U=0.01mm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lang w:val="en-US" w:eastAsia="zh-CN"/>
              </w:rPr>
              <w:t>,k=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2,满足计量要求测量不确定度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0.03mm的要求。</w:t>
            </w:r>
          </w:p>
          <w:p>
            <w:pPr>
              <w:ind w:firstLine="630" w:firstLineChars="3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王英军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14" w:type="dxa"/>
            <w:gridSpan w:val="8"/>
          </w:tcPr>
          <w:p/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5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    年     月  日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left"/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16975"/>
    <w:rsid w:val="17DB34DC"/>
    <w:rsid w:val="18A95762"/>
    <w:rsid w:val="1FCF018A"/>
    <w:rsid w:val="1FF9002B"/>
    <w:rsid w:val="31A10257"/>
    <w:rsid w:val="342B7FD7"/>
    <w:rsid w:val="436C344F"/>
    <w:rsid w:val="4CF87CE7"/>
    <w:rsid w:val="5A222090"/>
    <w:rsid w:val="5C256F77"/>
    <w:rsid w:val="6B9E21E1"/>
    <w:rsid w:val="79055E62"/>
    <w:rsid w:val="7C3E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2020-11-20T02:51:21Z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