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0266-2019-EO-2021</w:t>
      </w:r>
      <w:bookmarkEnd w:id="0"/>
      <w:r>
        <w:rPr>
          <w:rFonts w:hint="eastAsia"/>
          <w:b/>
          <w:szCs w:val="21"/>
        </w:rPr>
        <w:t xml:space="preserve">                    </w:t>
      </w:r>
      <w:bookmarkStart w:id="3" w:name="_GoBack"/>
      <w:bookmarkEnd w:id="3"/>
      <w:r>
        <w:rPr>
          <w:rFonts w:hint="eastAsia"/>
          <w:b/>
          <w:szCs w:val="21"/>
        </w:rPr>
        <w:t xml:space="preserve"> 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四川鹤达石油化工工程有限公司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BE6B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2021-06-22T13:58:48Z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2052-11.1.0.10577</vt:lpwstr>
  </property>
  <property fmtid="{D5CDD505-2E9C-101B-9397-08002B2CF9AE}" pid="4" name="ICV">
    <vt:lpwstr>94CCE2ECB95E46B4AE99B2459E2695BF</vt:lpwstr>
  </property>
</Properties>
</file>