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四川鹤达石油化工工程有限公司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2019-N1QMS-3031946</w:t>
            </w:r>
          </w:p>
        </w:tc>
        <w:tc>
          <w:tcPr>
            <w:tcW w:w="1728" w:type="dxa"/>
            <w:gridSpan w:val="2"/>
            <w:vAlign w:val="center"/>
          </w:tcPr>
          <w:p>
            <w:pPr>
              <w:jc w:val="center"/>
              <w:rPr>
                <w:b/>
                <w:sz w:val="21"/>
                <w:szCs w:val="21"/>
              </w:rPr>
            </w:pPr>
            <w:r>
              <w:rPr>
                <w:b/>
                <w:sz w:val="21"/>
                <w:szCs w:val="21"/>
              </w:rPr>
              <w:t>18.05.07,28.07.03</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何军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ISC-JSZJ-194</w:t>
            </w:r>
          </w:p>
          <w:p>
            <w:pPr>
              <w:jc w:val="center"/>
              <w:rPr>
                <w:b/>
                <w:sz w:val="21"/>
                <w:szCs w:val="21"/>
              </w:rPr>
            </w:pPr>
            <w:r>
              <w:rPr>
                <w:b/>
                <w:sz w:val="21"/>
                <w:szCs w:val="21"/>
              </w:rPr>
              <w:t>四川华源明川化工工程有限公司</w:t>
            </w:r>
          </w:p>
        </w:tc>
        <w:tc>
          <w:tcPr>
            <w:tcW w:w="1728" w:type="dxa"/>
            <w:gridSpan w:val="2"/>
            <w:vAlign w:val="center"/>
          </w:tcPr>
          <w:p>
            <w:pPr>
              <w:jc w:val="center"/>
              <w:rPr>
                <w:b/>
                <w:sz w:val="21"/>
                <w:szCs w:val="21"/>
              </w:rPr>
            </w:pPr>
            <w:r>
              <w:rPr>
                <w:b/>
                <w:sz w:val="21"/>
                <w:szCs w:val="21"/>
              </w:rPr>
              <w:t>34.05.00</w:t>
            </w:r>
          </w:p>
        </w:tc>
        <w:tc>
          <w:tcPr>
            <w:tcW w:w="1729" w:type="dxa"/>
            <w:gridSpan w:val="2"/>
            <w:vAlign w:val="center"/>
          </w:tcPr>
          <w:p>
            <w:pPr>
              <w:jc w:val="center"/>
              <w:rPr>
                <w:b/>
                <w:sz w:val="21"/>
                <w:szCs w:val="21"/>
              </w:rPr>
            </w:pPr>
            <w:r>
              <w:rPr>
                <w:b/>
                <w:sz w:val="21"/>
                <w:szCs w:val="21"/>
              </w:rPr>
              <w:t>ISC-JSZJ-194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sym w:font="Wingdings 2" w:char="0052"/>
      </w:r>
      <w:r>
        <w:rPr>
          <w:rFonts w:hint="eastAsia"/>
          <w:b/>
          <w:sz w:val="21"/>
          <w:szCs w:val="21"/>
        </w:rPr>
        <w:t xml:space="preserve"> GB/T 19001:2016 idt ISO 9001:2015标准不适用条款: </w:t>
      </w:r>
    </w:p>
    <w:p>
      <w:pPr>
        <w:tabs>
          <w:tab w:val="left" w:pos="645"/>
        </w:tabs>
        <w:rPr>
          <w:b/>
          <w:sz w:val="21"/>
          <w:szCs w:val="21"/>
        </w:rPr>
      </w:pPr>
      <w:r>
        <w:rPr>
          <w:rFonts w:hint="eastAsia"/>
          <w:b/>
          <w:sz w:val="21"/>
          <w:szCs w:val="21"/>
        </w:rPr>
        <w:sym w:font="Wingdings 2" w:char="0052"/>
      </w:r>
      <w:r>
        <w:rPr>
          <w:rFonts w:hint="eastAsia"/>
          <w:b/>
          <w:sz w:val="21"/>
          <w:szCs w:val="21"/>
        </w:rPr>
        <w:t xml:space="preserve"> GB/T 50430-2017标准不适用条款: </w:t>
      </w:r>
    </w:p>
    <w:p>
      <w:pPr>
        <w:tabs>
          <w:tab w:val="left" w:pos="645"/>
        </w:tabs>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b/>
          <w:sz w:val="21"/>
          <w:szCs w:val="21"/>
        </w:rPr>
      </w:pPr>
      <w:bookmarkStart w:id="5" w:name="S勾选Add"/>
      <w:r>
        <w:rPr>
          <w:rFonts w:hint="eastAsia"/>
          <w:b/>
          <w:sz w:val="21"/>
          <w:szCs w:val="21"/>
        </w:rPr>
        <w:t>□</w:t>
      </w:r>
      <w:bookmarkEnd w:id="5"/>
      <w:r>
        <w:rPr>
          <w:rFonts w:hint="eastAsia"/>
          <w:b/>
          <w:sz w:val="21"/>
          <w:szCs w:val="21"/>
        </w:rPr>
        <w:t xml:space="preserve"> GB/T 28001-2011 idt OHSMS 18001:2007标准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ISO45001：2018标准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917"/>
        <w:gridCol w:w="137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15" w:type="dxa"/>
            <w:gridSpan w:val="3"/>
          </w:tcPr>
          <w:p>
            <w:pPr>
              <w:spacing w:line="260" w:lineRule="exact"/>
              <w:rPr>
                <w:rFonts w:ascii="宋体"/>
                <w:b/>
                <w:color w:val="FF0000"/>
                <w:sz w:val="21"/>
              </w:rPr>
            </w:pPr>
            <w:bookmarkStart w:id="7" w:name="组织名称Add"/>
            <w:r>
              <w:rPr>
                <w:rFonts w:ascii="宋体"/>
                <w:b/>
                <w:color w:val="auto"/>
                <w:sz w:val="21"/>
              </w:rPr>
              <w:t>四川鹤达石油化工工程有限公司</w:t>
            </w:r>
            <w:bookmarkEnd w:id="7"/>
          </w:p>
        </w:tc>
        <w:tc>
          <w:tcPr>
            <w:tcW w:w="137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15" w:type="dxa"/>
            <w:gridSpan w:val="3"/>
          </w:tcPr>
          <w:p>
            <w:pPr>
              <w:rPr>
                <w:rFonts w:ascii="宋体"/>
                <w:b/>
                <w:sz w:val="21"/>
              </w:rPr>
            </w:pPr>
            <w:bookmarkStart w:id="8" w:name="注册地址"/>
            <w:r>
              <w:rPr>
                <w:rFonts w:ascii="宋体"/>
                <w:b/>
                <w:sz w:val="21"/>
              </w:rPr>
              <w:t>成都市青羊区敬业路218号20栋4楼</w:t>
            </w:r>
            <w:bookmarkEnd w:id="8"/>
          </w:p>
        </w:tc>
        <w:tc>
          <w:tcPr>
            <w:tcW w:w="1373"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15" w:type="dxa"/>
            <w:gridSpan w:val="3"/>
          </w:tcPr>
          <w:p>
            <w:pPr>
              <w:rPr>
                <w:rFonts w:ascii="宋体"/>
                <w:b/>
                <w:sz w:val="21"/>
              </w:rPr>
            </w:pPr>
            <w:bookmarkStart w:id="10" w:name="办公地址"/>
            <w:r>
              <w:rPr>
                <w:rFonts w:ascii="宋体"/>
                <w:b/>
                <w:sz w:val="21"/>
              </w:rPr>
              <w:t>成都市青羊区敬业路218号20栋4楼</w:t>
            </w:r>
            <w:bookmarkEnd w:id="10"/>
          </w:p>
        </w:tc>
        <w:tc>
          <w:tcPr>
            <w:tcW w:w="1373"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600000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15" w:type="dxa"/>
            <w:gridSpan w:val="3"/>
          </w:tcPr>
          <w:p>
            <w:pPr>
              <w:rPr>
                <w:rFonts w:ascii="宋体"/>
                <w:b/>
                <w:sz w:val="21"/>
              </w:rPr>
            </w:pPr>
            <w:bookmarkStart w:id="12" w:name="生产地址Add"/>
            <w:r>
              <w:rPr>
                <w:rFonts w:ascii="宋体"/>
                <w:b/>
                <w:sz w:val="21"/>
              </w:rPr>
              <w:t>成都市青羊区敬业路218号20栋4楼</w:t>
            </w:r>
            <w:bookmarkEnd w:id="12"/>
          </w:p>
        </w:tc>
        <w:tc>
          <w:tcPr>
            <w:tcW w:w="1373"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罗丽</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917" w:type="dxa"/>
            <w:vAlign w:val="center"/>
          </w:tcPr>
          <w:p>
            <w:pPr>
              <w:jc w:val="center"/>
              <w:rPr>
                <w:rFonts w:ascii="宋体"/>
                <w:b/>
                <w:sz w:val="21"/>
              </w:rPr>
            </w:pPr>
            <w:bookmarkStart w:id="15" w:name="联系人电话Add"/>
            <w:r>
              <w:rPr>
                <w:rFonts w:ascii="宋体"/>
                <w:b/>
                <w:sz w:val="21"/>
              </w:rPr>
              <w:t>028-61986281</w:t>
            </w:r>
            <w:bookmarkEnd w:id="15"/>
          </w:p>
        </w:tc>
        <w:tc>
          <w:tcPr>
            <w:tcW w:w="1373"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吴国昌</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917" w:type="dxa"/>
          </w:tcPr>
          <w:p>
            <w:pPr>
              <w:rPr>
                <w:rFonts w:ascii="宋体" w:hAnsi="宋体"/>
                <w:b/>
                <w:sz w:val="21"/>
                <w:szCs w:val="21"/>
              </w:rPr>
            </w:pPr>
            <w:r>
              <w:rPr>
                <w:rFonts w:hint="eastAsia" w:ascii="宋体" w:hAnsi="宋体"/>
                <w:b/>
                <w:color w:val="000000" w:themeColor="text1"/>
                <w:spacing w:val="-20"/>
                <w:sz w:val="20"/>
                <w:szCs w:val="20"/>
              </w:rPr>
              <w:t>王朝述</w:t>
            </w:r>
          </w:p>
        </w:tc>
        <w:tc>
          <w:tcPr>
            <w:tcW w:w="1373"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罗丽</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2020年11月08日 上午至2020年11月10日 上午</w:t>
            </w:r>
            <w:bookmarkEnd w:id="19"/>
          </w:p>
        </w:tc>
        <w:tc>
          <w:tcPr>
            <w:tcW w:w="1917" w:type="dxa"/>
            <w:vAlign w:val="center"/>
          </w:tcPr>
          <w:p>
            <w:pPr>
              <w:rPr>
                <w:rFonts w:ascii="宋体" w:hAnsi="宋体"/>
                <w:b/>
                <w:sz w:val="21"/>
                <w:szCs w:val="21"/>
              </w:rPr>
            </w:pPr>
            <w:r>
              <w:rPr>
                <w:rFonts w:hint="eastAsia" w:ascii="宋体" w:hAnsi="宋体"/>
                <w:b/>
                <w:sz w:val="21"/>
                <w:szCs w:val="21"/>
              </w:rPr>
              <w:t>一体化审核</w:t>
            </w:r>
          </w:p>
        </w:tc>
        <w:tc>
          <w:tcPr>
            <w:tcW w:w="2873"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r>
              <w:rPr>
                <w:rFonts w:hint="eastAsia" w:ascii="宋体" w:hAnsi="宋体"/>
                <w:b/>
                <w:sz w:val="21"/>
                <w:szCs w:val="21"/>
              </w:rPr>
              <w:sym w:font="Wingdings 2" w:char="0052"/>
            </w:r>
            <w:r>
              <w:rPr>
                <w:rFonts w:ascii="宋体" w:hAnsi="宋体"/>
                <w:b/>
                <w:sz w:val="21"/>
                <w:szCs w:val="21"/>
              </w:rPr>
              <w:t>QMS</w:t>
            </w:r>
            <w:r>
              <w:rPr>
                <w:rFonts w:hint="eastAsia"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5</w:t>
            </w:r>
            <w:r>
              <w:rPr>
                <w:rFonts w:ascii="宋体" w:hAnsi="宋体"/>
                <w:b/>
                <w:sz w:val="21"/>
                <w:szCs w:val="21"/>
              </w:rPr>
              <w:t>0430</w:t>
            </w:r>
            <w:bookmarkStart w:id="20" w:name="审核范围"/>
            <w:r>
              <w:rPr>
                <w:rFonts w:hint="eastAsia" w:ascii="宋体" w:hAnsi="宋体"/>
                <w:b/>
                <w:sz w:val="21"/>
                <w:szCs w:val="21"/>
                <w:lang w:val="en-US" w:eastAsia="zh-CN"/>
              </w:rPr>
              <w:t xml:space="preserve"> </w:t>
            </w:r>
            <w:r>
              <w:rPr>
                <w:rFonts w:hint="eastAsia" w:ascii="宋体" w:hAnsi="宋体"/>
                <w:b/>
                <w:bCs/>
                <w:sz w:val="21"/>
                <w:szCs w:val="21"/>
              </w:rPr>
              <w:t>资质范围内的石油化工工程总承包；化工专用设备（需资质许可除外）设计、制造、施工</w:t>
            </w:r>
            <w:bookmarkEnd w:id="20"/>
            <w:r>
              <w:rPr>
                <w:rFonts w:hint="eastAsia" w:ascii="宋体" w:hAnsi="宋体"/>
                <w:b/>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1" w:name="专业代码"/>
            <w:r>
              <w:rPr>
                <w:rFonts w:ascii="宋体" w:hAnsi="宋体"/>
                <w:b/>
                <w:sz w:val="21"/>
                <w:szCs w:val="21"/>
              </w:rPr>
              <w:t>18.05.07;28.07.03;34.05.00</w:t>
            </w:r>
            <w:bookmarkEnd w:id="21"/>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17" w:type="dxa"/>
          </w:tcPr>
          <w:p>
            <w:pPr>
              <w:spacing w:line="260" w:lineRule="exact"/>
              <w:rPr>
                <w:rFonts w:hint="default" w:ascii="宋体" w:hAnsi="宋体" w:eastAsia="宋体"/>
                <w:b/>
                <w:sz w:val="21"/>
                <w:szCs w:val="21"/>
                <w:lang w:val="en-US" w:eastAsia="zh-CN"/>
              </w:rPr>
            </w:pPr>
            <w:r>
              <w:rPr>
                <w:rFonts w:hint="eastAsia" w:ascii="宋体" w:hAnsi="宋体"/>
                <w:b/>
                <w:bCs w:val="0"/>
                <w:color w:val="auto"/>
                <w:sz w:val="21"/>
                <w:szCs w:val="21"/>
                <w:lang w:val="en-US" w:eastAsia="zh-CN"/>
              </w:rPr>
              <w:t>2022年12月10日</w:t>
            </w:r>
          </w:p>
        </w:tc>
        <w:tc>
          <w:tcPr>
            <w:tcW w:w="137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2019年11月13-15日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b/>
          <w:sz w:val="26"/>
          <w:szCs w:val="26"/>
        </w:rPr>
      </w:pPr>
      <w:r>
        <w:rPr>
          <w:rFonts w:hint="eastAsia"/>
          <w:b/>
          <w:sz w:val="26"/>
          <w:szCs w:val="26"/>
        </w:rPr>
        <w:t>审核证据及审核发现综述</w:t>
      </w:r>
    </w:p>
    <w:tbl>
      <w:tblPr>
        <w:tblStyle w:val="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w:t>
            </w: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2" w:firstLineChars="200"/>
              <w:rPr>
                <w:b/>
                <w:color w:val="000000" w:themeColor="text1"/>
                <w:sz w:val="20"/>
                <w:szCs w:val="20"/>
              </w:rPr>
            </w:pPr>
            <w:r>
              <w:rPr>
                <w:rFonts w:hint="eastAsia"/>
                <w:b/>
                <w:color w:val="000000" w:themeColor="text1"/>
                <w:sz w:val="20"/>
                <w:szCs w:val="20"/>
              </w:rPr>
              <w:t>经营范围：资质范围内的石油化工工程总承包；化工专用设备（需资质许可除外）设计、制造、施工。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b/>
                <w:color w:val="000000" w:themeColor="text1"/>
                <w:sz w:val="20"/>
                <w:szCs w:val="20"/>
              </w:rPr>
            </w:pPr>
            <w:r>
              <w:rPr>
                <w:rFonts w:hint="eastAsia"/>
                <w:b/>
                <w:color w:val="000000" w:themeColor="text1"/>
                <w:sz w:val="20"/>
                <w:szCs w:val="20"/>
              </w:rPr>
              <w:t>内部环境：资源因素－公司提供符合资质范围内的石油化工工程总承包；化工专用设备（需资质许可除外）设计、制造、施工的场所，配备适宜的硬件和软件设施设备。信息来源：设施设备清单－具体现状描述：本公司设施设备可以确保资质范围内的石油化工工程总承包；化工专用设备（需资质许可除外）设计、制造、施工，基本的质量控制要求－</w:t>
            </w:r>
            <w:r>
              <w:rPr>
                <w:b/>
                <w:color w:val="000000" w:themeColor="text1"/>
                <w:sz w:val="20"/>
                <w:szCs w:val="20"/>
              </w:rPr>
              <w:t>SWOT</w:t>
            </w:r>
            <w:r>
              <w:rPr>
                <w:rFonts w:hint="eastAsia"/>
                <w:b/>
                <w:color w:val="000000" w:themeColor="text1"/>
                <w:sz w:val="20"/>
                <w:szCs w:val="20"/>
              </w:rPr>
              <w:t>分析：</w:t>
            </w:r>
            <w:r>
              <w:rPr>
                <w:b/>
                <w:color w:val="000000" w:themeColor="text1"/>
                <w:sz w:val="20"/>
                <w:szCs w:val="20"/>
              </w:rPr>
              <w:t>WT</w:t>
            </w:r>
            <w:r>
              <w:rPr>
                <w:rFonts w:hint="eastAsia"/>
                <w:b/>
                <w:color w:val="000000" w:themeColor="text1"/>
                <w:sz w:val="20"/>
                <w:szCs w:val="20"/>
              </w:rPr>
              <w:t>……</w:t>
            </w:r>
          </w:p>
          <w:p>
            <w:pPr>
              <w:spacing w:line="240" w:lineRule="exact"/>
              <w:ind w:firstLine="402" w:firstLineChars="200"/>
              <w:rPr>
                <w:b/>
                <w:color w:val="000000" w:themeColor="text1"/>
                <w:sz w:val="20"/>
                <w:szCs w:val="20"/>
              </w:rPr>
            </w:pPr>
            <w:r>
              <w:rPr>
                <w:rFonts w:hint="eastAsia"/>
                <w:b/>
                <w:color w:val="000000" w:themeColor="text1"/>
                <w:sz w:val="20"/>
                <w:szCs w:val="20"/>
              </w:rPr>
              <w:t>外部环境：竞争力－公司类别：资质范围内的石油化工工程总承包；化工专用设备（需资质许可除外）设计、制造、施工，当前市场占有率不高，其他类似企业比较多－信息来源：市场调查和分析－具体现状描述：本公司产品质量稳定，但在市场中同行也多，竞争压力大－</w:t>
            </w:r>
            <w:r>
              <w:rPr>
                <w:b/>
                <w:color w:val="000000" w:themeColor="text1"/>
                <w:sz w:val="20"/>
                <w:szCs w:val="20"/>
              </w:rPr>
              <w:t>SWOT</w:t>
            </w:r>
            <w:r>
              <w:rPr>
                <w:rFonts w:hint="eastAsia"/>
                <w:b/>
                <w:color w:val="000000" w:themeColor="text1"/>
                <w:sz w:val="20"/>
                <w:szCs w:val="20"/>
              </w:rPr>
              <w:t>分析：</w:t>
            </w:r>
            <w:r>
              <w:rPr>
                <w:b/>
                <w:color w:val="000000" w:themeColor="text1"/>
                <w:sz w:val="20"/>
                <w:szCs w:val="20"/>
              </w:rPr>
              <w:t>ST</w:t>
            </w:r>
            <w:r>
              <w:rPr>
                <w:rFonts w:hint="eastAsia"/>
                <w:b/>
                <w:color w:val="000000" w:themeColor="text1"/>
                <w:sz w:val="20"/>
                <w:szCs w:val="20"/>
              </w:rPr>
              <w:t>……</w:t>
            </w:r>
          </w:p>
          <w:p>
            <w:pPr>
              <w:spacing w:line="240" w:lineRule="exact"/>
              <w:ind w:firstLine="402" w:firstLineChars="200"/>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w:t>
            </w:r>
            <w:r>
              <w:rPr>
                <w:b/>
                <w:color w:val="000000" w:themeColor="text1"/>
                <w:sz w:val="20"/>
                <w:szCs w:val="20"/>
              </w:rPr>
              <w:t>2019.4.15</w:t>
            </w:r>
            <w:r>
              <w:rPr>
                <w:rFonts w:hint="eastAsia"/>
                <w:b/>
                <w:color w:val="000000" w:themeColor="text1"/>
                <w:sz w:val="20"/>
                <w:szCs w:val="20"/>
              </w:rPr>
              <w:t>实施</w:t>
            </w:r>
            <w:r>
              <w:rPr>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2" w:firstLineChars="200"/>
              <w:rPr>
                <w:b/>
                <w:color w:val="000000" w:themeColor="text1"/>
                <w:sz w:val="20"/>
                <w:szCs w:val="20"/>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Pr>
                <w:rFonts w:hint="eastAsia"/>
                <w:b/>
                <w:color w:val="000000" w:themeColor="text1"/>
                <w:sz w:val="20"/>
                <w:szCs w:val="20"/>
              </w:rPr>
              <w:t>具体部门及识别见管理评审输入。主要顾客群：石油化工行业等</w:t>
            </w:r>
          </w:p>
          <w:p>
            <w:pPr>
              <w:spacing w:line="240" w:lineRule="exact"/>
              <w:ind w:firstLine="402" w:firstLineChars="200"/>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相关方期望或要求监测与更新：管理者代表每年在管理评审前组织一次全面的内外部环境要素识别与评审。</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4" w:firstLineChars="225"/>
              <w:rPr>
                <w:rFonts w:hint="eastAsia" w:ascii="宋体" w:hAnsi="宋体"/>
                <w:b/>
                <w:bCs/>
                <w:color w:val="000000" w:themeColor="text1"/>
                <w:sz w:val="21"/>
                <w:szCs w:val="21"/>
              </w:rPr>
            </w:pPr>
            <w:r>
              <w:rPr>
                <w:rFonts w:hint="eastAsia" w:ascii="宋体" w:hAnsi="宋体"/>
                <w:b/>
                <w:bCs/>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p>
            <w:pPr>
              <w:spacing w:line="400" w:lineRule="exact"/>
              <w:rPr>
                <w:rFonts w:hint="eastAsia" w:ascii="宋体" w:hAnsi="宋体"/>
                <w:color w:val="000000" w:themeColor="text1"/>
              </w:rPr>
            </w:pPr>
            <w:r>
              <w:rPr>
                <w:rFonts w:hint="eastAsia" w:ascii="宋体" w:hAnsi="宋体"/>
                <w:b/>
                <w:bCs/>
                <w:color w:val="000000" w:themeColor="text1"/>
                <w:sz w:val="21"/>
                <w:szCs w:val="21"/>
              </w:rPr>
              <w:t>管理方针：</w:t>
            </w:r>
            <w:r>
              <w:rPr>
                <w:rFonts w:hint="eastAsia" w:ascii="宋体" w:hAnsi="宋体"/>
                <w:b/>
                <w:bCs/>
                <w:color w:val="000000"/>
                <w:sz w:val="21"/>
                <w:szCs w:val="21"/>
              </w:rPr>
              <w:t xml:space="preserve"> </w:t>
            </w:r>
            <w:r>
              <w:rPr>
                <w:rFonts w:hint="eastAsia" w:ascii="宋体" w:hAnsi="宋体"/>
                <w:b/>
                <w:bCs/>
                <w:color w:val="000000"/>
                <w:sz w:val="21"/>
                <w:szCs w:val="21"/>
                <w:lang w:val="en-US" w:eastAsia="zh-CN"/>
              </w:rPr>
              <w:t xml:space="preserve">  </w:t>
            </w:r>
            <w:r>
              <w:rPr>
                <w:rFonts w:hint="eastAsia" w:ascii="宋体" w:hAnsi="宋体"/>
                <w:b/>
                <w:bCs/>
                <w:sz w:val="21"/>
                <w:szCs w:val="21"/>
              </w:rPr>
              <w:t>科学管理，质量创优，顾客至上，守法经营，　安全第一，预防污染，井井有条</w:t>
            </w:r>
            <w:r>
              <w:rPr>
                <w:rFonts w:hint="eastAsia" w:ascii="宋体" w:hAnsi="宋体"/>
                <w:b/>
                <w:bCs/>
                <w:sz w:val="21"/>
                <w:szCs w:val="21"/>
                <w:lang w:eastAsia="zh-CN"/>
              </w:rPr>
              <w:t>，</w:t>
            </w:r>
            <w:r>
              <w:rPr>
                <w:rFonts w:hint="eastAsia" w:ascii="宋体" w:hAnsi="宋体"/>
                <w:b/>
                <w:bCs/>
                <w:sz w:val="21"/>
                <w:szCs w:val="21"/>
              </w:rPr>
              <w:t>持续改进。</w:t>
            </w:r>
            <w:r>
              <w:rPr>
                <w:rFonts w:hint="eastAsia" w:ascii="宋体" w:hAnsi="宋体" w:cs="宋体"/>
                <w:b/>
                <w:bCs/>
                <w:color w:val="FF0000"/>
                <w:sz w:val="21"/>
                <w:szCs w:val="21"/>
              </w:rPr>
              <w:t>。</w:t>
            </w:r>
            <w:r>
              <w:rPr>
                <w:rFonts w:hint="eastAsia" w:ascii="宋体" w:hAnsi="宋体"/>
                <w:b/>
                <w:bCs/>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b/>
                <w:color w:val="000000" w:themeColor="text1"/>
              </w:rPr>
              <w:t>4</w:t>
            </w:r>
            <w:r>
              <w:rPr>
                <w:rFonts w:hint="eastAsia"/>
                <w:b/>
                <w:color w:val="000000" w:themeColor="text1"/>
              </w:rPr>
              <w:t>、</w:t>
            </w:r>
            <w:r>
              <w:rPr>
                <w:rFonts w:hint="eastAsia"/>
                <w:b/>
                <w:color w:val="000000" w:themeColor="text1"/>
                <w:sz w:val="21"/>
                <w:szCs w:val="21"/>
              </w:rPr>
              <w:t>风险识别与控制策划（</w:t>
            </w:r>
            <w:r>
              <w:rPr>
                <w:b/>
                <w:color w:val="000000" w:themeColor="text1"/>
                <w:sz w:val="21"/>
                <w:szCs w:val="21"/>
              </w:rPr>
              <w:t>QMS</w:t>
            </w:r>
            <w:r>
              <w:rPr>
                <w:rFonts w:hint="eastAsia"/>
                <w:b/>
                <w:color w:val="000000" w:themeColor="text1"/>
                <w:sz w:val="21"/>
                <w:szCs w:val="21"/>
              </w:rPr>
              <w:t>）</w:t>
            </w:r>
          </w:p>
          <w:p>
            <w:pPr>
              <w:spacing w:line="240" w:lineRule="exact"/>
              <w:ind w:firstLine="420"/>
              <w:rPr>
                <w:b/>
                <w:color w:val="000000" w:themeColor="text1"/>
                <w:sz w:val="21"/>
                <w:szCs w:val="21"/>
              </w:rPr>
            </w:pPr>
            <w:r>
              <w:rPr>
                <w:rFonts w:hint="eastAsia"/>
                <w:b/>
                <w:color w:val="000000" w:themeColor="text1"/>
                <w:sz w:val="21"/>
                <w:szCs w:val="21"/>
              </w:rPr>
              <w:t>制定了《风险和机遇的应对控制程序》，明确风险和机遇事件的识别方法</w:t>
            </w:r>
            <w:r>
              <w:rPr>
                <w:b/>
                <w:color w:val="000000" w:themeColor="text1"/>
                <w:sz w:val="21"/>
                <w:szCs w:val="21"/>
              </w:rPr>
              <w:t>/</w:t>
            </w:r>
            <w:r>
              <w:rPr>
                <w:rFonts w:hint="eastAsia"/>
                <w:b/>
                <w:color w:val="000000" w:themeColor="text1"/>
                <w:sz w:val="21"/>
                <w:szCs w:val="21"/>
              </w:rPr>
              <w:t>途径、风险和机遇事件的评估方式、制定主要风险和机遇事件的应对措施的要求、评价这些措施有效性的方法。</w:t>
            </w:r>
          </w:p>
          <w:p>
            <w:pPr>
              <w:spacing w:line="240" w:lineRule="exact"/>
              <w:ind w:firstLine="420"/>
              <w:rPr>
                <w:b/>
                <w:color w:val="000000" w:themeColor="text1"/>
                <w:sz w:val="21"/>
                <w:szCs w:val="21"/>
              </w:rPr>
            </w:pPr>
            <w:r>
              <w:rPr>
                <w:rFonts w:hint="eastAsia"/>
                <w:b/>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b/>
                <w:color w:val="000000" w:themeColor="text1"/>
                <w:sz w:val="21"/>
                <w:szCs w:val="21"/>
              </w:rPr>
            </w:pPr>
            <w:r>
              <w:rPr>
                <w:rFonts w:hint="eastAsia"/>
                <w:b/>
                <w:color w:val="000000" w:themeColor="text1"/>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rFonts w:ascii="宋体" w:hAnsi="宋体"/>
                <w:color w:val="000000" w:themeColor="text1"/>
              </w:rPr>
            </w:pPr>
            <w:r>
              <w:rPr>
                <w:rFonts w:hint="eastAsia"/>
                <w:b/>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质量管理体系过程有：人力资源、基础设施、文件、设计、职责、服务的要求、外部提供的产品和服务、产品放行、不合格输出控制、绩效评价和改进等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设计生产和安装过程等</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000000" w:themeColor="text1"/>
                <w:sz w:val="20"/>
                <w:szCs w:val="20"/>
                <w:u w:val="single"/>
              </w:rPr>
              <w:t>制定专项方案及作业指导书；对关键过程和特殊过程有效控制。</w:t>
            </w:r>
            <w:r>
              <w:rPr>
                <w:rFonts w:hint="eastAsia" w:ascii="宋体" w:hAnsi="宋体"/>
                <w:b/>
                <w:color w:val="FF0000"/>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结构件焊接,发泡过程对特殊过程进行确认</w:t>
            </w:r>
          </w:p>
          <w:p>
            <w:pPr>
              <w:tabs>
                <w:tab w:val="left" w:pos="540"/>
              </w:tabs>
              <w:spacing w:line="300" w:lineRule="exact"/>
              <w:ind w:left="210" w:hanging="240" w:hangingChars="100"/>
              <w:rPr>
                <w:rFonts w:ascii="宋体" w:hAnsi="宋体"/>
                <w:b/>
                <w:color w:val="FF0000"/>
                <w:szCs w:val="21"/>
              </w:rPr>
            </w:pPr>
            <w: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02" w:firstLineChars="200"/>
              <w:rPr>
                <w:rFonts w:hint="default"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color w:val="000000" w:themeColor="text1"/>
              </w:rPr>
            </w:pPr>
          </w:p>
          <w:p>
            <w:pPr>
              <w:bidi w:val="0"/>
              <w:ind w:firstLine="577" w:firstLineChars="0"/>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300" w:lineRule="exact"/>
              <w:jc w:val="both"/>
              <w:rPr>
                <w:rFonts w:ascii="宋体" w:hAnsi="宋体"/>
                <w:b/>
                <w:color w:val="000000" w:themeColor="text1"/>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jc w:val="both"/>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jc w:val="both"/>
              <w:rPr>
                <w:rFonts w:ascii="宋体" w:hAnsi="宋体"/>
                <w:b/>
                <w:color w:val="000000" w:themeColor="text1"/>
                <w:szCs w:val="21"/>
                <w:u w:val="single"/>
              </w:rPr>
            </w:pPr>
          </w:p>
          <w:p>
            <w:pPr>
              <w:pStyle w:val="13"/>
              <w:numPr>
                <w:ilvl w:val="0"/>
                <w:numId w:val="2"/>
              </w:numPr>
              <w:tabs>
                <w:tab w:val="left" w:pos="540"/>
              </w:tabs>
              <w:spacing w:line="300" w:lineRule="exact"/>
              <w:ind w:firstLineChars="0"/>
              <w:jc w:val="both"/>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jc w:val="both"/>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2"/>
              </w:numPr>
              <w:tabs>
                <w:tab w:val="left" w:pos="540"/>
              </w:tabs>
              <w:spacing w:line="300" w:lineRule="exact"/>
              <w:ind w:firstLineChars="0"/>
              <w:jc w:val="both"/>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jc w:val="both"/>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val="0"/>
                <w:color w:val="000000" w:themeColor="text1"/>
                <w:szCs w:val="21"/>
              </w:rPr>
            </w:pPr>
            <w:r>
              <w:rPr>
                <w:b/>
                <w:bCs w:val="0"/>
                <w:color w:val="000000" w:themeColor="text1"/>
                <w:szCs w:val="21"/>
              </w:rPr>
              <w:t xml:space="preserve">9. </w:t>
            </w:r>
            <w:r>
              <w:rPr>
                <w:rFonts w:hint="eastAsia" w:ascii="宋体" w:hAnsi="宋体"/>
                <w:b/>
                <w:bCs w:val="0"/>
                <w:color w:val="000000" w:themeColor="text1"/>
                <w:szCs w:val="21"/>
              </w:rPr>
              <w:t>目标、方案</w:t>
            </w:r>
          </w:p>
          <w:p>
            <w:pPr>
              <w:spacing w:line="300" w:lineRule="exact"/>
              <w:rPr>
                <w:rFonts w:ascii="宋体" w:hAnsi="宋体"/>
                <w:b/>
                <w:bCs w:val="0"/>
                <w:color w:val="000000" w:themeColor="text1"/>
                <w:sz w:val="20"/>
                <w:szCs w:val="20"/>
              </w:rPr>
            </w:pPr>
            <w:r>
              <w:rPr>
                <w:rFonts w:hint="eastAsia"/>
                <w:b/>
                <w:bCs w:val="0"/>
                <w:color w:val="000000" w:themeColor="text1"/>
                <w:sz w:val="20"/>
                <w:szCs w:val="20"/>
              </w:rPr>
              <w:t>（</w:t>
            </w:r>
            <w:r>
              <w:rPr>
                <w:rFonts w:hint="eastAsia" w:ascii="宋体" w:hAnsi="宋体"/>
                <w:b/>
                <w:bCs w:val="0"/>
                <w:color w:val="000000" w:themeColor="text1"/>
                <w:spacing w:val="-4"/>
                <w:sz w:val="20"/>
                <w:szCs w:val="20"/>
              </w:rPr>
              <w:t>在相关层次上建立</w:t>
            </w:r>
            <w:r>
              <w:rPr>
                <w:rFonts w:hint="eastAsia" w:ascii="宋体" w:hAnsi="宋体"/>
                <w:b/>
                <w:bCs w:val="0"/>
                <w:color w:val="000000" w:themeColor="text1"/>
                <w:sz w:val="20"/>
                <w:szCs w:val="20"/>
              </w:rPr>
              <w:t>可测量的目标，目标、方案的有效性，对质量目标的实现情况进行评价并叙述测量方法）</w:t>
            </w:r>
          </w:p>
          <w:p>
            <w:pPr>
              <w:spacing w:line="300" w:lineRule="exact"/>
              <w:ind w:firstLine="422" w:firstLineChars="200"/>
              <w:rPr>
                <w:rFonts w:ascii="宋体" w:hAnsi="宋体"/>
                <w:b/>
                <w:bCs w:val="0"/>
                <w:color w:val="000000" w:themeColor="text1"/>
                <w:sz w:val="20"/>
                <w:szCs w:val="20"/>
              </w:rPr>
            </w:pPr>
            <w:r>
              <w:rPr>
                <w:rFonts w:hint="eastAsia" w:ascii="宋体" w:hAnsi="宋体" w:cs="宋体"/>
                <w:b/>
                <w:bCs w:val="0"/>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color w:val="000000" w:themeColor="text1"/>
                <w:sz w:val="20"/>
                <w:szCs w:val="20"/>
              </w:rPr>
            </w:pPr>
            <w:r>
              <w:rPr>
                <w:b/>
                <w:bCs w:val="0"/>
                <w:color w:val="000000" w:themeColor="text1"/>
                <w:sz w:val="20"/>
                <w:szCs w:val="20"/>
              </w:rPr>
              <w:t xml:space="preserve">10. </w:t>
            </w:r>
            <w:r>
              <w:rPr>
                <w:rFonts w:hint="eastAsia"/>
                <w:b/>
                <w:bCs w:val="0"/>
                <w:color w:val="000000" w:themeColor="text1"/>
                <w:sz w:val="20"/>
                <w:szCs w:val="20"/>
              </w:rPr>
              <w:t>文件与记录控制</w:t>
            </w:r>
            <w:r>
              <w:rPr>
                <w:b/>
                <w:bCs w:val="0"/>
                <w:color w:val="000000" w:themeColor="text1"/>
                <w:sz w:val="20"/>
                <w:szCs w:val="20"/>
              </w:rPr>
              <w:t xml:space="preserve"> (</w:t>
            </w:r>
            <w:r>
              <w:rPr>
                <w:rFonts w:hint="eastAsia" w:ascii="宋体" w:hAnsi="宋体"/>
                <w:b/>
                <w:bCs w:val="0"/>
                <w:color w:val="000000" w:themeColor="text1"/>
                <w:sz w:val="20"/>
                <w:szCs w:val="20"/>
              </w:rPr>
              <w:t>文审修订后文件与标准的符合程度评价、</w:t>
            </w:r>
            <w:r>
              <w:rPr>
                <w:rFonts w:hint="eastAsia" w:ascii="宋体" w:hAnsi="宋体"/>
                <w:b/>
                <w:bCs w:val="0"/>
                <w:color w:val="000000" w:themeColor="text1"/>
                <w:spacing w:val="-4"/>
                <w:sz w:val="20"/>
                <w:szCs w:val="20"/>
              </w:rPr>
              <w:t>文件</w:t>
            </w:r>
            <w:r>
              <w:rPr>
                <w:rFonts w:hint="eastAsia" w:ascii="宋体" w:hAnsi="宋体"/>
                <w:b/>
                <w:bCs w:val="0"/>
                <w:color w:val="000000" w:themeColor="text1"/>
                <w:sz w:val="20"/>
                <w:szCs w:val="20"/>
              </w:rPr>
              <w:t>控制管理等)</w:t>
            </w:r>
          </w:p>
          <w:p>
            <w:pPr>
              <w:tabs>
                <w:tab w:val="left" w:pos="540"/>
              </w:tabs>
              <w:spacing w:line="240" w:lineRule="exact"/>
              <w:ind w:firstLine="422" w:firstLineChars="200"/>
              <w:rPr>
                <w:rFonts w:ascii="宋体" w:hAnsi="宋体"/>
                <w:b/>
                <w:bCs w:val="0"/>
                <w:color w:val="000000" w:themeColor="text1"/>
                <w:sz w:val="20"/>
                <w:szCs w:val="20"/>
              </w:rPr>
            </w:pPr>
            <w:r>
              <w:rPr>
                <w:rFonts w:hint="eastAsia" w:ascii="宋体" w:hAnsi="宋体" w:cs="宋体"/>
                <w:b/>
                <w:bCs w:val="0"/>
                <w:color w:val="000000" w:themeColor="text1"/>
                <w:sz w:val="21"/>
                <w:szCs w:val="21"/>
              </w:rPr>
              <w:t>公司按照申请认证的标准要求，建立并形成了文件化的质量、</w:t>
            </w:r>
            <w:r>
              <w:rPr>
                <w:rFonts w:hint="eastAsia" w:ascii="宋体" w:hAnsi="宋体"/>
                <w:b/>
                <w:bCs w:val="0"/>
                <w:color w:val="000000" w:themeColor="text1"/>
                <w:sz w:val="21"/>
                <w:szCs w:val="21"/>
              </w:rPr>
              <w:t>环境和职业健康安全</w:t>
            </w:r>
            <w:r>
              <w:rPr>
                <w:rFonts w:hint="eastAsia" w:ascii="宋体" w:hAnsi="宋体" w:cs="宋体"/>
                <w:b/>
                <w:bCs w:val="0"/>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b/>
                <w:bCs w:val="0"/>
                <w:color w:val="000000" w:themeColor="text1"/>
                <w:sz w:val="21"/>
                <w:szCs w:val="21"/>
              </w:rPr>
              <w:t>20</w:t>
            </w:r>
            <w:r>
              <w:rPr>
                <w:rFonts w:hint="eastAsia" w:ascii="宋体" w:hAnsi="宋体" w:cs="Arial"/>
                <w:b/>
                <w:bCs w:val="0"/>
                <w:color w:val="000000" w:themeColor="text1"/>
                <w:sz w:val="21"/>
                <w:szCs w:val="21"/>
                <w:lang w:val="en-US" w:eastAsia="zh-CN"/>
              </w:rPr>
              <w:t>20</w:t>
            </w:r>
            <w:r>
              <w:rPr>
                <w:rFonts w:hint="eastAsia" w:ascii="宋体" w:hAnsi="宋体" w:cs="宋体"/>
                <w:b/>
                <w:bCs w:val="0"/>
                <w:color w:val="000000" w:themeColor="text1"/>
                <w:sz w:val="21"/>
                <w:szCs w:val="21"/>
              </w:rPr>
              <w:t>年</w:t>
            </w:r>
            <w:r>
              <w:rPr>
                <w:rFonts w:hint="eastAsia" w:ascii="宋体" w:hAnsi="宋体" w:cs="宋体"/>
                <w:b/>
                <w:bCs w:val="0"/>
                <w:color w:val="000000" w:themeColor="text1"/>
                <w:sz w:val="21"/>
                <w:szCs w:val="21"/>
                <w:lang w:val="en-US" w:eastAsia="zh-CN"/>
              </w:rPr>
              <w:t>1</w:t>
            </w:r>
            <w:r>
              <w:rPr>
                <w:rFonts w:hint="eastAsia" w:ascii="宋体" w:hAnsi="宋体" w:cs="宋体"/>
                <w:b/>
                <w:bCs w:val="0"/>
                <w:color w:val="000000" w:themeColor="text1"/>
                <w:sz w:val="21"/>
                <w:szCs w:val="21"/>
              </w:rPr>
              <w:t>月</w:t>
            </w:r>
            <w:r>
              <w:rPr>
                <w:rFonts w:hint="eastAsia" w:ascii="宋体" w:hAnsi="宋体" w:cs="宋体"/>
                <w:b/>
                <w:bCs w:val="0"/>
                <w:color w:val="000000" w:themeColor="text1"/>
                <w:sz w:val="21"/>
                <w:szCs w:val="21"/>
                <w:lang w:val="en-US" w:eastAsia="zh-CN"/>
              </w:rPr>
              <w:t>1</w:t>
            </w:r>
            <w:r>
              <w:rPr>
                <w:rFonts w:hint="eastAsia" w:ascii="宋体" w:hAnsi="宋体" w:cs="宋体"/>
                <w:b/>
                <w:bCs w:val="0"/>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 xml:space="preserve"> 该公司员工</w:t>
            </w:r>
            <w:r>
              <w:rPr>
                <w:rFonts w:ascii="宋体" w:hAnsi="宋体"/>
                <w:b/>
                <w:color w:val="000000" w:themeColor="text1"/>
                <w:sz w:val="20"/>
                <w:szCs w:val="20"/>
              </w:rPr>
              <w:t>53</w:t>
            </w:r>
            <w:r>
              <w:rPr>
                <w:rFonts w:hint="eastAsia" w:ascii="宋体" w:hAnsi="宋体"/>
                <w:b/>
                <w:color w:val="000000" w:themeColor="text1"/>
                <w:sz w:val="20"/>
                <w:szCs w:val="20"/>
              </w:rPr>
              <w:t>人，管理人员</w:t>
            </w:r>
            <w:r>
              <w:rPr>
                <w:rFonts w:ascii="宋体" w:hAnsi="宋体"/>
                <w:b/>
                <w:color w:val="000000" w:themeColor="text1"/>
                <w:sz w:val="20"/>
                <w:szCs w:val="20"/>
              </w:rPr>
              <w:t>5</w:t>
            </w:r>
            <w:r>
              <w:rPr>
                <w:rFonts w:hint="eastAsia" w:ascii="宋体" w:hAnsi="宋体"/>
                <w:b/>
                <w:color w:val="000000" w:themeColor="text1"/>
                <w:sz w:val="20"/>
                <w:szCs w:val="20"/>
              </w:rPr>
              <w:t>人，建造师、电焊工等持证上岗，人力资源满足要求。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设备设施（包括信息系统）、</w:t>
            </w:r>
          </w:p>
          <w:p>
            <w:pPr>
              <w:spacing w:line="400" w:lineRule="exact"/>
              <w:ind w:firstLine="422" w:firstLineChars="200"/>
              <w:rPr>
                <w:rFonts w:ascii="宋体" w:hAnsi="宋体"/>
                <w:color w:val="auto"/>
                <w:spacing w:val="-10"/>
                <w:sz w:val="20"/>
                <w:szCs w:val="20"/>
                <w:highlight w:val="none"/>
              </w:rPr>
            </w:pPr>
            <w:r>
              <w:rPr>
                <w:rFonts w:hint="eastAsia" w:ascii="宋体" w:hAnsi="宋体"/>
                <w:b/>
                <w:bCs w:val="0"/>
                <w:color w:val="000000" w:themeColor="text1"/>
                <w:sz w:val="21"/>
                <w:szCs w:val="21"/>
              </w:rPr>
              <w:t>设备主要是：电焊机、氩弧焊机、发泡机、气割、切割机、角磨机、钻床、空压机、热处理机、烘箱/筒、水压试验机等，未提供切割机、角磨机、钻床等</w:t>
            </w:r>
            <w:r>
              <w:rPr>
                <w:rFonts w:hint="eastAsia" w:asciiTheme="minorEastAsia" w:hAnsiTheme="minorEastAsia" w:eastAsiaTheme="minorEastAsia" w:cstheme="minorEastAsia"/>
                <w:b/>
                <w:bCs w:val="0"/>
                <w:color w:val="auto"/>
                <w:kern w:val="0"/>
                <w:sz w:val="21"/>
                <w:szCs w:val="21"/>
                <w:highlight w:val="none"/>
              </w:rPr>
              <w:t>等</w:t>
            </w:r>
            <w:r>
              <w:rPr>
                <w:rFonts w:hint="eastAsia" w:asciiTheme="minorEastAsia" w:hAnsiTheme="minorEastAsia" w:eastAsiaTheme="minorEastAsia" w:cstheme="minorEastAsia"/>
                <w:b/>
                <w:bCs w:val="0"/>
                <w:color w:val="auto"/>
                <w:sz w:val="21"/>
                <w:szCs w:val="21"/>
                <w:highlight w:val="none"/>
              </w:rPr>
              <w:t>施工机具。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color w:val="auto"/>
                <w:sz w:val="20"/>
                <w:szCs w:val="20"/>
              </w:rPr>
            </w:pPr>
            <w:r>
              <w:rPr>
                <w:rFonts w:hint="eastAsia" w:ascii="宋体" w:hAnsi="宋体"/>
                <w:b/>
                <w:bCs w:val="0"/>
                <w:color w:val="auto"/>
                <w:sz w:val="20"/>
                <w:szCs w:val="20"/>
              </w:rPr>
              <w:t>过程运行环境</w:t>
            </w:r>
          </w:p>
          <w:p>
            <w:pPr>
              <w:spacing w:line="240" w:lineRule="exact"/>
              <w:ind w:firstLine="422" w:firstLineChars="200"/>
              <w:rPr>
                <w:rFonts w:ascii="宋体" w:hAnsi="宋体"/>
                <w:b/>
                <w:bCs w:val="0"/>
                <w:color w:val="auto"/>
                <w:sz w:val="20"/>
                <w:szCs w:val="20"/>
              </w:rPr>
            </w:pPr>
            <w:r>
              <w:rPr>
                <w:rFonts w:hint="eastAsia" w:ascii="宋体" w:hAnsi="宋体" w:cs="宋体"/>
                <w:b/>
                <w:bCs w:val="0"/>
                <w:color w:val="auto"/>
                <w:sz w:val="21"/>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color w:val="auto"/>
                <w:sz w:val="20"/>
                <w:szCs w:val="20"/>
                <w:highlight w:val="none"/>
              </w:rPr>
            </w:pPr>
            <w:r>
              <w:rPr>
                <w:rFonts w:hint="eastAsia" w:ascii="宋体" w:hAnsi="宋体"/>
                <w:b/>
                <w:bCs w:val="0"/>
                <w:color w:val="auto"/>
                <w:sz w:val="20"/>
                <w:szCs w:val="20"/>
                <w:highlight w:val="none"/>
              </w:rPr>
              <w:t>监视和测量资源</w:t>
            </w:r>
          </w:p>
          <w:p>
            <w:pPr>
              <w:spacing w:line="240" w:lineRule="exact"/>
              <w:rPr>
                <w:rFonts w:hint="eastAsia" w:ascii="宋体" w:hAnsi="宋体" w:eastAsia="宋体"/>
                <w:b/>
                <w:bCs w:val="0"/>
                <w:color w:val="auto"/>
                <w:sz w:val="20"/>
                <w:szCs w:val="20"/>
                <w:highlight w:val="none"/>
                <w:lang w:val="en-US" w:eastAsia="zh-CN"/>
              </w:rPr>
            </w:pPr>
            <w:r>
              <w:rPr>
                <w:rFonts w:hint="eastAsia" w:ascii="宋体" w:hAnsi="宋体"/>
                <w:b/>
                <w:bCs w:val="0"/>
                <w:color w:val="000000" w:themeColor="text1"/>
                <w:sz w:val="20"/>
                <w:szCs w:val="20"/>
              </w:rPr>
              <w:t>监视测量设备：水平仪、卷尺、游标卡尺、千分尺等，提供检定报告</w:t>
            </w:r>
            <w:r>
              <w:rPr>
                <w:rFonts w:hint="eastAsia" w:ascii="宋体" w:hAnsi="宋体"/>
                <w:b/>
                <w:bCs w:val="0"/>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color w:val="000000" w:themeColor="text1"/>
                <w:sz w:val="20"/>
                <w:szCs w:val="20"/>
              </w:rPr>
            </w:pPr>
            <w:r>
              <w:rPr>
                <w:rFonts w:hint="eastAsia" w:ascii="宋体" w:hAnsi="宋体"/>
                <w:b/>
                <w:bCs w:val="0"/>
                <w:color w:val="000000" w:themeColor="text1"/>
                <w:sz w:val="20"/>
                <w:szCs w:val="20"/>
              </w:rPr>
              <w:t>知识</w:t>
            </w:r>
          </w:p>
          <w:p>
            <w:pPr>
              <w:ind w:firstLine="316" w:firstLineChars="150"/>
              <w:rPr>
                <w:rFonts w:ascii="宋体" w:hAnsi="宋体" w:cs="宋体"/>
                <w:b/>
                <w:bCs w:val="0"/>
                <w:color w:val="000000"/>
                <w:sz w:val="21"/>
                <w:szCs w:val="21"/>
              </w:rPr>
            </w:pPr>
            <w:r>
              <w:rPr>
                <w:rFonts w:hint="eastAsia" w:ascii="宋体" w:hAnsi="宋体" w:cs="宋体"/>
                <w:b/>
                <w:bCs w:val="0"/>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bCs w:val="0"/>
                <w:color w:val="000000" w:themeColor="text1"/>
                <w:sz w:val="20"/>
                <w:szCs w:val="20"/>
              </w:rPr>
            </w:pPr>
            <w:r>
              <w:rPr>
                <w:rFonts w:hint="eastAsia" w:ascii="宋体" w:hAnsi="宋体" w:cs="宋体"/>
                <w:b/>
                <w:bCs w:val="0"/>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sz w:val="20"/>
                <w:szCs w:val="20"/>
              </w:rPr>
            </w:pPr>
            <w:r>
              <w:rPr>
                <w:rFonts w:hint="eastAsia" w:ascii="宋体" w:hAnsi="宋体"/>
                <w:b/>
                <w:bCs w:val="0"/>
                <w:sz w:val="20"/>
                <w:szCs w:val="20"/>
              </w:rPr>
              <w:t>环保设施：</w:t>
            </w:r>
          </w:p>
          <w:p>
            <w:pPr>
              <w:spacing w:line="240" w:lineRule="exact"/>
              <w:ind w:firstLine="402" w:firstLineChars="200"/>
              <w:rPr>
                <w:rFonts w:ascii="宋体" w:hAnsi="宋体"/>
                <w:b/>
                <w:bCs w:val="0"/>
                <w:sz w:val="20"/>
                <w:szCs w:val="20"/>
              </w:rPr>
            </w:pPr>
            <w:r>
              <w:rPr>
                <w:rFonts w:hint="eastAsia" w:ascii="宋体" w:hAnsi="宋体"/>
                <w:b/>
                <w:bCs w:val="0"/>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bCs w:val="0"/>
                <w:sz w:val="20"/>
                <w:szCs w:val="20"/>
              </w:rPr>
            </w:pPr>
            <w:r>
              <w:rPr>
                <w:rFonts w:hint="eastAsia" w:ascii="宋体" w:hAnsi="宋体"/>
                <w:b/>
                <w:bCs w:val="0"/>
                <w:sz w:val="20"/>
                <w:szCs w:val="20"/>
              </w:rPr>
              <w:t>职业健康安全设施：</w:t>
            </w:r>
          </w:p>
          <w:p>
            <w:pPr>
              <w:spacing w:line="240" w:lineRule="exact"/>
              <w:ind w:firstLine="402" w:firstLineChars="200"/>
              <w:rPr>
                <w:rFonts w:ascii="宋体" w:hAnsi="宋体"/>
                <w:b/>
                <w:bCs w:val="0"/>
                <w:sz w:val="20"/>
                <w:szCs w:val="20"/>
              </w:rPr>
            </w:pPr>
            <w:r>
              <w:rPr>
                <w:rFonts w:hint="eastAsia" w:ascii="宋体" w:hAnsi="宋体"/>
                <w:b/>
                <w:bCs w:val="0"/>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2" w:firstLineChars="200"/>
              <w:rPr>
                <w:rFonts w:ascii="宋体" w:hAnsi="宋体" w:cs="宋体"/>
                <w:szCs w:val="21"/>
              </w:rPr>
            </w:pPr>
            <w:r>
              <w:rPr>
                <w:rFonts w:hint="eastAsia" w:ascii="宋体" w:hAnsi="宋体" w:cs="宋体"/>
                <w:b/>
                <w:bCs/>
                <w:sz w:val="21"/>
                <w:szCs w:val="21"/>
              </w:rPr>
              <w:t>最高管理者组织制定了QEO方针：现行的方针在手册有专门的释议，具备适宜性。通过会议、张贴等方式进行传达宣贯，管理绩效表明其方针能够通过管理体系加以有效实施、实现及动态管理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楷体_GB2312" w:eastAsia="楷体_GB2312"/>
                <w:b/>
                <w:bCs w:val="0"/>
                <w:color w:val="000000" w:themeColor="text1"/>
                <w:sz w:val="21"/>
                <w:szCs w:val="21"/>
              </w:rPr>
              <w:t>：</w:t>
            </w:r>
            <w:r>
              <w:rPr>
                <w:rFonts w:hint="eastAsia" w:ascii="宋体" w:hAnsi="宋体" w:cs="宋体"/>
                <w:b/>
                <w:bCs w:val="0"/>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b/>
                <w:bCs w:val="0"/>
                <w:color w:val="000000"/>
                <w:sz w:val="21"/>
                <w:szCs w:val="21"/>
              </w:rPr>
            </w:pPr>
            <w:r>
              <w:rPr>
                <w:rFonts w:hint="eastAsia" w:ascii="楷体_GB2312" w:eastAsia="楷体_GB2312"/>
                <w:b/>
                <w:bCs w:val="0"/>
                <w:color w:val="000000" w:themeColor="text1"/>
                <w:sz w:val="20"/>
                <w:szCs w:val="20"/>
              </w:rPr>
              <w:t>内部沟通的效果：</w:t>
            </w:r>
            <w:r>
              <w:rPr>
                <w:rFonts w:hint="eastAsia" w:ascii="宋体" w:hAnsi="宋体" w:cs="宋体"/>
                <w:b/>
                <w:bCs w:val="0"/>
                <w:color w:val="000000"/>
                <w:szCs w:val="21"/>
              </w:rPr>
              <w:t>良好</w:t>
            </w:r>
          </w:p>
          <w:p>
            <w:pPr>
              <w:spacing w:line="240" w:lineRule="exact"/>
              <w:rPr>
                <w:rFonts w:ascii="宋体" w:hAnsi="宋体" w:cs="宋体"/>
                <w:b/>
                <w:bCs w:val="0"/>
                <w:color w:val="000000"/>
                <w:sz w:val="21"/>
                <w:szCs w:val="21"/>
              </w:rPr>
            </w:pPr>
            <w:r>
              <w:rPr>
                <w:rFonts w:hint="eastAsia" w:ascii="楷体_GB2312" w:eastAsia="楷体_GB2312"/>
                <w:b/>
                <w:bCs w:val="0"/>
                <w:color w:val="000000" w:themeColor="text1"/>
                <w:sz w:val="21"/>
                <w:szCs w:val="21"/>
              </w:rPr>
              <w:t>组织对外联络，关注顾客的感受情况（QMS）：</w:t>
            </w:r>
            <w:r>
              <w:rPr>
                <w:rFonts w:hint="eastAsia" w:ascii="宋体" w:hAnsi="宋体" w:cs="宋体"/>
                <w:b/>
                <w:bCs w:val="0"/>
                <w:color w:val="000000"/>
                <w:sz w:val="21"/>
                <w:szCs w:val="21"/>
              </w:rPr>
              <w:t>采取顾客满意度调查方式了解顾客感受。</w:t>
            </w:r>
          </w:p>
          <w:p>
            <w:pPr>
              <w:spacing w:line="240" w:lineRule="exact"/>
              <w:rPr>
                <w:rFonts w:ascii="宋体" w:hAnsi="宋体" w:cs="宋体"/>
                <w:b/>
                <w:bCs w:val="0"/>
                <w:color w:val="000000"/>
                <w:sz w:val="21"/>
                <w:szCs w:val="21"/>
              </w:rPr>
            </w:pPr>
            <w:r>
              <w:rPr>
                <w:rFonts w:hint="eastAsia" w:ascii="楷体_GB2312" w:eastAsia="楷体_GB2312"/>
                <w:b/>
                <w:bCs w:val="0"/>
                <w:color w:val="000000" w:themeColor="text1"/>
                <w:sz w:val="21"/>
                <w:szCs w:val="21"/>
              </w:rPr>
              <w:t>外部信息的接收、成文并答复的情况（E、S填写）：</w:t>
            </w:r>
            <w:r>
              <w:rPr>
                <w:rFonts w:hint="eastAsia" w:ascii="宋体" w:hAnsi="宋体" w:cs="宋体"/>
                <w:b/>
                <w:bCs w:val="0"/>
                <w:color w:val="000000"/>
                <w:sz w:val="21"/>
                <w:szCs w:val="21"/>
              </w:rPr>
              <w:t>对会议通知和规定等登记处理。</w:t>
            </w:r>
          </w:p>
          <w:p>
            <w:pPr>
              <w:spacing w:line="240" w:lineRule="exact"/>
              <w:rPr>
                <w:b/>
                <w:bCs w:val="0"/>
                <w:sz w:val="21"/>
                <w:szCs w:val="21"/>
              </w:rPr>
            </w:pPr>
            <w:r>
              <w:rPr>
                <w:rFonts w:hint="eastAsia" w:ascii="楷体_GB2312" w:eastAsia="楷体_GB2312"/>
                <w:b/>
                <w:bCs w:val="0"/>
                <w:color w:val="000000" w:themeColor="text1"/>
                <w:sz w:val="21"/>
                <w:szCs w:val="21"/>
              </w:rPr>
              <w:t>重要环境因素信息对外交流情况（EMS填写）：</w:t>
            </w:r>
            <w:r>
              <w:rPr>
                <w:rFonts w:hint="eastAsia"/>
                <w:b/>
                <w:bCs w:val="0"/>
                <w:sz w:val="21"/>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1"/>
                <w:szCs w:val="21"/>
              </w:rPr>
            </w:pPr>
            <w:r>
              <w:rPr>
                <w:rFonts w:hint="eastAsia" w:ascii="楷体_GB2312" w:eastAsia="楷体_GB2312"/>
                <w:b/>
                <w:bCs w:val="0"/>
                <w:color w:val="000000" w:themeColor="text1"/>
                <w:sz w:val="21"/>
                <w:szCs w:val="21"/>
              </w:rPr>
              <w:t>OHSMS事务代表协商和交流的情况（OHSMS填写）：</w:t>
            </w:r>
            <w:r>
              <w:rPr>
                <w:rFonts w:hint="eastAsia" w:ascii="宋体" w:hAnsi="宋体" w:cs="Arial"/>
                <w:b/>
                <w:bCs w:val="0"/>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bCs w:val="0"/>
                <w:color w:val="000000" w:themeColor="text1"/>
                <w:sz w:val="21"/>
                <w:szCs w:val="21"/>
              </w:rPr>
              <w:t>与相关方协商的情况（OHSMS填写）：</w:t>
            </w:r>
            <w:r>
              <w:rPr>
                <w:rFonts w:hint="eastAsia" w:ascii="宋体" w:hAnsi="宋体" w:cs="Arial"/>
                <w:b/>
                <w:bCs w:val="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3.  QMS </w:t>
            </w:r>
            <w:r>
              <w:rPr>
                <w:rFonts w:hint="eastAsia"/>
                <w:b/>
                <w:color w:val="000000" w:themeColor="text1"/>
                <w:sz w:val="20"/>
                <w:szCs w:val="20"/>
              </w:rPr>
              <w:t>组织对重要过程实施控制的结果</w:t>
            </w:r>
          </w:p>
          <w:p>
            <w:pPr>
              <w:spacing w:line="240" w:lineRule="exact"/>
              <w:ind w:left="201"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left="201" w:leftChars="42" w:hanging="100" w:hangingChars="50"/>
              <w:rPr>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公司识别关键过程：设计、生产和安装过程等</w:t>
            </w:r>
          </w:p>
          <w:p>
            <w:pPr>
              <w:spacing w:line="240" w:lineRule="exact"/>
              <w:ind w:firstLine="402" w:firstLineChars="200"/>
              <w:rPr>
                <w:b/>
                <w:color w:val="000000" w:themeColor="text1"/>
                <w:sz w:val="20"/>
                <w:szCs w:val="20"/>
              </w:rPr>
            </w:pPr>
            <w:r>
              <w:rPr>
                <w:rFonts w:hint="eastAsia"/>
                <w:b/>
                <w:color w:val="000000" w:themeColor="text1"/>
                <w:sz w:val="20"/>
                <w:szCs w:val="20"/>
              </w:rPr>
              <w:t>特殊过程：发泡、焊接等。</w:t>
            </w:r>
          </w:p>
          <w:p>
            <w:pPr>
              <w:spacing w:line="240" w:lineRule="exact"/>
              <w:ind w:firstLine="402" w:firstLineChars="200"/>
              <w:rPr>
                <w:b/>
                <w:color w:val="000000" w:themeColor="text1"/>
                <w:sz w:val="20"/>
                <w:szCs w:val="20"/>
              </w:rPr>
            </w:pPr>
            <w:r>
              <w:rPr>
                <w:rFonts w:hint="eastAsia"/>
                <w:b/>
                <w:color w:val="000000" w:themeColor="text1"/>
                <w:sz w:val="20"/>
                <w:szCs w:val="20"/>
              </w:rPr>
              <w:t>制定专项方案及作业指导书及特殊过程确认等；对关键过程和特殊过程有效控制。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能稳定向顾客提供较满意的产品。对顾客进行满意度调查，并进行了简要分析。</w:t>
            </w:r>
          </w:p>
          <w:p>
            <w:pPr>
              <w:spacing w:line="240" w:lineRule="exact"/>
              <w:rPr>
                <w:b/>
                <w:color w:val="000000" w:themeColor="text1"/>
                <w:sz w:val="20"/>
                <w:szCs w:val="20"/>
              </w:rPr>
            </w:pP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2" w:firstLineChars="200"/>
              <w:rPr>
                <w:b/>
                <w:color w:val="000000" w:themeColor="text1"/>
                <w:sz w:val="20"/>
                <w:szCs w:val="20"/>
              </w:rPr>
            </w:pPr>
            <w:r>
              <w:rPr>
                <w:rFonts w:hint="eastAsia" w:ascii="宋体" w:hAnsi="宋体" w:cs="宋体"/>
                <w:b/>
                <w:bCs/>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02" w:firstLineChars="250"/>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firstLine="402"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80" w:firstLineChars="200"/>
              <w:rPr>
                <w:b/>
                <w:color w:val="000000" w:themeColor="text1"/>
                <w:sz w:val="20"/>
                <w:szCs w:val="20"/>
              </w:rPr>
            </w:pPr>
            <w:r>
              <w:rPr>
                <w:rFonts w:hint="eastAsia" w:asciiTheme="minorEastAsia" w:hAnsiTheme="minorEastAsia" w:eastAsiaTheme="minorEastAsia"/>
                <w:bCs/>
                <w:iCs/>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bCs w:val="0"/>
                <w:color w:val="000000" w:themeColor="text1"/>
                <w:sz w:val="20"/>
                <w:szCs w:val="20"/>
              </w:rPr>
            </w:pPr>
            <w:r>
              <w:rPr>
                <w:b/>
                <w:bCs w:val="0"/>
                <w:color w:val="000000" w:themeColor="text1"/>
                <w:sz w:val="20"/>
                <w:szCs w:val="20"/>
              </w:rPr>
              <w:t>1. .</w:t>
            </w:r>
            <w:r>
              <w:rPr>
                <w:rFonts w:hint="eastAsia"/>
                <w:b/>
                <w:bCs w:val="0"/>
                <w:color w:val="000000" w:themeColor="text1"/>
                <w:sz w:val="20"/>
                <w:szCs w:val="20"/>
              </w:rPr>
              <w:t>对质量</w:t>
            </w:r>
            <w:r>
              <w:rPr>
                <w:b/>
                <w:bCs w:val="0"/>
                <w:color w:val="000000" w:themeColor="text1"/>
                <w:sz w:val="20"/>
                <w:szCs w:val="20"/>
              </w:rPr>
              <w:t>/</w:t>
            </w:r>
            <w:r>
              <w:rPr>
                <w:rFonts w:hint="eastAsia"/>
                <w:b/>
                <w:bCs w:val="0"/>
                <w:color w:val="000000" w:themeColor="text1"/>
                <w:sz w:val="20"/>
                <w:szCs w:val="20"/>
              </w:rPr>
              <w:t>环境</w:t>
            </w:r>
            <w:r>
              <w:rPr>
                <w:b/>
                <w:bCs w:val="0"/>
                <w:color w:val="000000" w:themeColor="text1"/>
                <w:sz w:val="20"/>
                <w:szCs w:val="20"/>
              </w:rPr>
              <w:t>/</w:t>
            </w:r>
            <w:r>
              <w:rPr>
                <w:rFonts w:hint="eastAsia"/>
                <w:b/>
                <w:bCs w:val="0"/>
                <w:color w:val="000000" w:themeColor="text1"/>
                <w:sz w:val="20"/>
                <w:szCs w:val="20"/>
              </w:rPr>
              <w:t>职业健康安全目标指标进行定期监测</w:t>
            </w:r>
            <w:r>
              <w:rPr>
                <w:b/>
                <w:bCs w:val="0"/>
                <w:color w:val="000000" w:themeColor="text1"/>
                <w:sz w:val="20"/>
                <w:szCs w:val="20"/>
              </w:rPr>
              <w:t>/</w:t>
            </w:r>
            <w:r>
              <w:rPr>
                <w:rFonts w:hint="eastAsia"/>
                <w:b/>
                <w:bCs w:val="0"/>
                <w:color w:val="000000" w:themeColor="text1"/>
                <w:sz w:val="20"/>
                <w:szCs w:val="20"/>
              </w:rPr>
              <w:t>检查情况</w:t>
            </w:r>
            <w:r>
              <w:rPr>
                <w:rFonts w:hint="eastAsia"/>
                <w:b/>
                <w:bCs w:val="0"/>
                <w:sz w:val="20"/>
                <w:szCs w:val="20"/>
              </w:rPr>
              <w:t>（适用时）</w:t>
            </w:r>
          </w:p>
          <w:p>
            <w:pPr>
              <w:spacing w:line="240" w:lineRule="exact"/>
              <w:ind w:firstLine="316" w:firstLineChars="150"/>
              <w:rPr>
                <w:b/>
                <w:bCs w:val="0"/>
                <w:color w:val="000000" w:themeColor="text1"/>
                <w:sz w:val="20"/>
                <w:szCs w:val="20"/>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sz w:val="21"/>
                <w:szCs w:val="21"/>
              </w:rPr>
              <w:t>20</w:t>
            </w:r>
            <w:r>
              <w:rPr>
                <w:rFonts w:hint="eastAsia" w:ascii="宋体" w:hAnsi="宋体" w:cs="宋体"/>
                <w:b/>
                <w:bCs w:val="0"/>
                <w:sz w:val="21"/>
                <w:szCs w:val="21"/>
                <w:lang w:val="en-US" w:eastAsia="zh-CN"/>
              </w:rPr>
              <w:t>20</w:t>
            </w:r>
            <w:r>
              <w:rPr>
                <w:rFonts w:hint="eastAsia" w:ascii="宋体" w:hAnsi="宋体" w:cs="宋体"/>
                <w:b/>
                <w:bCs w:val="0"/>
                <w:sz w:val="21"/>
                <w:szCs w:val="21"/>
              </w:rPr>
              <w:t>年</w:t>
            </w:r>
            <w:r>
              <w:rPr>
                <w:rFonts w:hint="eastAsia" w:ascii="宋体" w:hAnsi="宋体" w:cs="宋体"/>
                <w:b/>
                <w:bCs w:val="0"/>
                <w:sz w:val="21"/>
                <w:szCs w:val="21"/>
                <w:lang w:val="en-US" w:eastAsia="zh-CN"/>
              </w:rPr>
              <w:t>1</w:t>
            </w:r>
            <w:r>
              <w:rPr>
                <w:rFonts w:hint="eastAsia" w:ascii="宋体" w:hAnsi="宋体" w:cs="宋体"/>
                <w:b/>
                <w:bCs w:val="0"/>
                <w:sz w:val="21"/>
                <w:szCs w:val="21"/>
              </w:rPr>
              <w:t>-</w:t>
            </w:r>
            <w:r>
              <w:rPr>
                <w:rFonts w:hint="eastAsia" w:ascii="宋体" w:hAnsi="宋体" w:cs="宋体"/>
                <w:b/>
                <w:bCs w:val="0"/>
                <w:sz w:val="21"/>
                <w:szCs w:val="21"/>
                <w:lang w:val="en-US" w:eastAsia="zh-CN"/>
              </w:rPr>
              <w:t>9</w:t>
            </w:r>
            <w:r>
              <w:rPr>
                <w:rFonts w:hint="eastAsia" w:ascii="宋体" w:hAnsi="宋体" w:cs="宋体"/>
                <w:b/>
                <w:bCs w:val="0"/>
                <w:sz w:val="21"/>
                <w:szCs w:val="21"/>
              </w:rPr>
              <w:t>月</w:t>
            </w:r>
            <w:r>
              <w:rPr>
                <w:rFonts w:hint="eastAsia" w:ascii="宋体" w:hAnsi="宋体" w:cs="宋体"/>
                <w:b/>
                <w:bCs w:val="0"/>
                <w:color w:val="000000"/>
                <w:sz w:val="21"/>
                <w:szCs w:val="21"/>
              </w:rPr>
              <w:t>目标的测量，总体已达到或超过了规定的目标值。</w:t>
            </w:r>
            <w:r>
              <w:rPr>
                <w:rFonts w:hint="eastAsia" w:ascii="宋体" w:hAnsi="宋体" w:cs="宋体"/>
                <w:b/>
                <w:bCs w:val="0"/>
                <w:sz w:val="21"/>
                <w:szCs w:val="21"/>
                <w:highlight w:val="none"/>
                <w:lang w:bidi="ar"/>
              </w:rPr>
              <w:t>并将指标进行了分解。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bCs w:val="0"/>
                <w:color w:val="000000" w:themeColor="text1"/>
                <w:sz w:val="20"/>
                <w:szCs w:val="20"/>
              </w:rPr>
            </w:pPr>
            <w:r>
              <w:rPr>
                <w:b/>
                <w:bCs w:val="0"/>
                <w:color w:val="000000" w:themeColor="text1"/>
                <w:sz w:val="20"/>
                <w:szCs w:val="20"/>
              </w:rPr>
              <w:t>2.</w:t>
            </w:r>
            <w:r>
              <w:rPr>
                <w:rFonts w:hint="eastAsia"/>
                <w:b/>
                <w:bCs w:val="0"/>
                <w:color w:val="000000" w:themeColor="text1"/>
                <w:sz w:val="20"/>
                <w:szCs w:val="20"/>
              </w:rPr>
              <w:t>顾客满意</w:t>
            </w:r>
          </w:p>
          <w:p>
            <w:pPr>
              <w:spacing w:line="240" w:lineRule="exact"/>
              <w:ind w:left="120" w:leftChars="50" w:firstLine="316" w:firstLineChars="150"/>
              <w:rPr>
                <w:b/>
                <w:bCs w:val="0"/>
                <w:color w:val="000000" w:themeColor="text1"/>
                <w:sz w:val="20"/>
                <w:szCs w:val="20"/>
              </w:rPr>
            </w:pPr>
            <w:r>
              <w:rPr>
                <w:rFonts w:hint="eastAsia" w:ascii="宋体" w:hAnsi="宋体" w:cs="宋体"/>
                <w:b/>
                <w:bCs w:val="0"/>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b/>
                <w:bCs w:val="0"/>
                <w:sz w:val="21"/>
                <w:szCs w:val="21"/>
              </w:rPr>
              <w:t>20</w:t>
            </w:r>
            <w:r>
              <w:rPr>
                <w:rFonts w:hint="eastAsia" w:ascii="宋体" w:hAnsi="宋体" w:cs="宋体"/>
                <w:b/>
                <w:bCs w:val="0"/>
                <w:sz w:val="21"/>
                <w:szCs w:val="21"/>
                <w:lang w:val="en-US" w:eastAsia="zh-CN"/>
              </w:rPr>
              <w:t>20年</w:t>
            </w:r>
            <w:r>
              <w:rPr>
                <w:rFonts w:hint="eastAsia" w:ascii="宋体" w:hAnsi="宋体" w:cs="宋体"/>
                <w:b/>
                <w:bCs w:val="0"/>
                <w:sz w:val="21"/>
                <w:szCs w:val="21"/>
              </w:rPr>
              <w:t>满意度评价</w:t>
            </w:r>
            <w:r>
              <w:rPr>
                <w:rFonts w:hint="eastAsia" w:ascii="宋体" w:hAnsi="宋体" w:cs="宋体"/>
                <w:b/>
                <w:bCs w:val="0"/>
                <w:color w:val="auto"/>
                <w:sz w:val="21"/>
                <w:szCs w:val="21"/>
              </w:rPr>
              <w:t>9</w:t>
            </w:r>
            <w:r>
              <w:rPr>
                <w:rFonts w:hint="eastAsia" w:ascii="宋体" w:hAnsi="宋体" w:cs="宋体"/>
                <w:b/>
                <w:bCs w:val="0"/>
                <w:color w:val="auto"/>
                <w:sz w:val="21"/>
                <w:szCs w:val="21"/>
                <w:lang w:val="en-US" w:eastAsia="zh-CN"/>
              </w:rPr>
              <w:t>5</w:t>
            </w:r>
            <w:r>
              <w:rPr>
                <w:rFonts w:hint="eastAsia" w:ascii="宋体" w:hAnsi="宋体" w:cs="宋体"/>
                <w:b/>
                <w:bCs w:val="0"/>
                <w:color w:val="auto"/>
                <w:sz w:val="21"/>
                <w:szCs w:val="21"/>
              </w:rPr>
              <w:t>分</w:t>
            </w:r>
            <w:r>
              <w:rPr>
                <w:rFonts w:hint="eastAsia" w:ascii="宋体" w:hAnsi="宋体" w:cs="宋体"/>
                <w:b/>
                <w:bCs w:val="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bCs w:val="0"/>
                <w:color w:val="000000" w:themeColor="text1"/>
                <w:sz w:val="20"/>
                <w:szCs w:val="20"/>
              </w:rPr>
            </w:pPr>
            <w:r>
              <w:rPr>
                <w:b/>
                <w:bCs w:val="0"/>
                <w:color w:val="000000" w:themeColor="text1"/>
                <w:sz w:val="20"/>
                <w:szCs w:val="20"/>
              </w:rPr>
              <w:t xml:space="preserve">3. </w:t>
            </w:r>
            <w:r>
              <w:rPr>
                <w:rFonts w:hint="eastAsia"/>
                <w:b/>
                <w:bCs w:val="0"/>
                <w:color w:val="000000" w:themeColor="text1"/>
                <w:sz w:val="20"/>
                <w:szCs w:val="20"/>
              </w:rPr>
              <w:t>内审（包括内审策划审核方案中考虑拟审核的过程和区域的状况和重要性）</w:t>
            </w:r>
          </w:p>
          <w:p>
            <w:pPr>
              <w:spacing w:line="240" w:lineRule="exact"/>
              <w:ind w:firstLine="422" w:firstLineChars="200"/>
              <w:rPr>
                <w:rFonts w:ascii="宋体" w:hAnsi="宋体" w:eastAsia="宋体" w:cs="Times New Roman"/>
                <w:b/>
                <w:bCs w:val="0"/>
                <w:kern w:val="2"/>
                <w:sz w:val="21"/>
                <w:szCs w:val="21"/>
                <w:lang w:val="en-US" w:eastAsia="zh-CN" w:bidi="ar-SA"/>
              </w:rPr>
            </w:pPr>
            <w:r>
              <w:rPr>
                <w:rFonts w:hint="eastAsia" w:ascii="宋体" w:hAnsi="宋体"/>
                <w:b/>
                <w:bCs w:val="0"/>
                <w:sz w:val="21"/>
                <w:szCs w:val="21"/>
              </w:rPr>
              <w:t>建立有《内部审核控制程序》，规定了内审频次一年一次，内审时间：20</w:t>
            </w:r>
            <w:r>
              <w:rPr>
                <w:rFonts w:hint="eastAsia" w:ascii="宋体" w:hAnsi="宋体"/>
                <w:b/>
                <w:bCs w:val="0"/>
                <w:sz w:val="21"/>
                <w:szCs w:val="21"/>
                <w:lang w:val="en-US" w:eastAsia="zh-CN"/>
              </w:rPr>
              <w:t>20</w:t>
            </w:r>
            <w:r>
              <w:rPr>
                <w:rFonts w:hint="eastAsia" w:ascii="宋体" w:hAnsi="宋体"/>
                <w:b/>
                <w:bCs w:val="0"/>
                <w:sz w:val="21"/>
                <w:szCs w:val="21"/>
              </w:rPr>
              <w:t>年</w:t>
            </w:r>
            <w:r>
              <w:rPr>
                <w:rFonts w:hint="eastAsia" w:ascii="宋体" w:hAnsi="宋体"/>
                <w:b/>
                <w:bCs w:val="0"/>
                <w:sz w:val="21"/>
                <w:szCs w:val="21"/>
                <w:lang w:val="en-US" w:eastAsia="zh-CN"/>
              </w:rPr>
              <w:t>8</w:t>
            </w:r>
            <w:r>
              <w:rPr>
                <w:rFonts w:hint="eastAsia" w:ascii="宋体" w:hAnsi="宋体"/>
                <w:b/>
                <w:bCs w:val="0"/>
                <w:sz w:val="21"/>
                <w:szCs w:val="21"/>
              </w:rPr>
              <w:t>月</w:t>
            </w:r>
            <w:r>
              <w:rPr>
                <w:rFonts w:hint="eastAsia" w:ascii="宋体" w:hAnsi="宋体"/>
                <w:b/>
                <w:bCs w:val="0"/>
                <w:sz w:val="21"/>
                <w:szCs w:val="21"/>
                <w:lang w:val="en-US" w:eastAsia="zh-CN"/>
              </w:rPr>
              <w:t>10</w:t>
            </w:r>
            <w:r>
              <w:rPr>
                <w:rFonts w:hint="eastAsia" w:ascii="宋体" w:hAnsi="宋体"/>
                <w:b/>
                <w:bCs w:val="0"/>
                <w:sz w:val="21"/>
                <w:szCs w:val="21"/>
              </w:rPr>
              <w:t>日，拟定了审核实施表，明确了内审范围，内审人员经培训合格上岗，能力满足要求。开具</w:t>
            </w:r>
            <w:r>
              <w:rPr>
                <w:rFonts w:hint="eastAsia" w:ascii="宋体" w:hAnsi="宋体"/>
                <w:b/>
                <w:bCs w:val="0"/>
                <w:sz w:val="21"/>
                <w:szCs w:val="21"/>
                <w:lang w:val="en-US" w:eastAsia="zh-CN"/>
              </w:rPr>
              <w:t>2</w:t>
            </w:r>
            <w:r>
              <w:rPr>
                <w:rFonts w:hint="eastAsia" w:ascii="宋体" w:hAnsi="宋体"/>
                <w:b/>
                <w:bCs w:val="0"/>
                <w:sz w:val="21"/>
                <w:szCs w:val="21"/>
              </w:rPr>
              <w:t>个不符合项报告：针对不符合项，已及时采取纠正措施后，经内审员验证关闭。内审的有效性需要改善。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bCs w:val="0"/>
                <w:color w:val="000000" w:themeColor="text1"/>
                <w:sz w:val="20"/>
                <w:szCs w:val="20"/>
              </w:rPr>
            </w:pPr>
            <w:r>
              <w:rPr>
                <w:b/>
                <w:bCs w:val="0"/>
                <w:color w:val="000000" w:themeColor="text1"/>
                <w:sz w:val="20"/>
                <w:szCs w:val="20"/>
              </w:rPr>
              <w:t>4.</w:t>
            </w:r>
            <w:r>
              <w:rPr>
                <w:rFonts w:hint="eastAsia"/>
                <w:b/>
                <w:bCs w:val="0"/>
                <w:color w:val="000000" w:themeColor="text1"/>
                <w:sz w:val="20"/>
                <w:szCs w:val="20"/>
              </w:rPr>
              <w:t>管理评审（管理评审体系变更需求，纠正和预防措施、体系有效性等）</w:t>
            </w:r>
          </w:p>
          <w:p>
            <w:pPr>
              <w:spacing w:line="240" w:lineRule="exact"/>
              <w:ind w:firstLine="422" w:firstLineChars="200"/>
              <w:rPr>
                <w:rFonts w:ascii="Times New Roman" w:hAnsi="Times New Roman" w:eastAsia="宋体" w:cs="Times New Roman"/>
                <w:b/>
                <w:bCs w:val="0"/>
                <w:color w:val="000000" w:themeColor="text1"/>
                <w:kern w:val="2"/>
                <w:sz w:val="20"/>
                <w:szCs w:val="20"/>
                <w:lang w:val="en-US" w:eastAsia="zh-CN" w:bidi="ar-SA"/>
              </w:rPr>
            </w:pPr>
            <w:r>
              <w:rPr>
                <w:rFonts w:hint="eastAsia" w:ascii="宋体" w:hAnsi="宋体" w:cs="宋体"/>
                <w:b/>
                <w:bCs w:val="0"/>
                <w:sz w:val="21"/>
                <w:szCs w:val="21"/>
              </w:rPr>
              <w:t>管理评审频次为一年一次、本次管理评审于</w:t>
            </w:r>
            <w:r>
              <w:rPr>
                <w:rFonts w:hint="eastAsia" w:ascii="宋体" w:hAnsi="宋体"/>
                <w:b/>
                <w:bCs w:val="0"/>
                <w:sz w:val="21"/>
                <w:szCs w:val="21"/>
              </w:rPr>
              <w:t>20</w:t>
            </w:r>
            <w:r>
              <w:rPr>
                <w:rFonts w:hint="eastAsia" w:ascii="宋体" w:hAnsi="宋体"/>
                <w:b/>
                <w:bCs w:val="0"/>
                <w:sz w:val="21"/>
                <w:szCs w:val="21"/>
                <w:lang w:val="en-US" w:eastAsia="zh-CN"/>
              </w:rPr>
              <w:t>20</w:t>
            </w:r>
            <w:r>
              <w:rPr>
                <w:rFonts w:hint="eastAsia" w:ascii="宋体" w:hAnsi="宋体"/>
                <w:b/>
                <w:bCs w:val="0"/>
                <w:sz w:val="21"/>
                <w:szCs w:val="21"/>
              </w:rPr>
              <w:t>年</w:t>
            </w:r>
            <w:r>
              <w:rPr>
                <w:rFonts w:hint="eastAsia" w:ascii="宋体" w:hAnsi="宋体"/>
                <w:b/>
                <w:bCs w:val="0"/>
                <w:sz w:val="21"/>
                <w:szCs w:val="21"/>
                <w:lang w:val="en-US" w:eastAsia="zh-CN"/>
              </w:rPr>
              <w:t>3</w:t>
            </w:r>
            <w:r>
              <w:rPr>
                <w:rFonts w:hint="eastAsia" w:ascii="宋体" w:hAnsi="宋体"/>
                <w:b/>
                <w:bCs w:val="0"/>
                <w:sz w:val="21"/>
                <w:szCs w:val="21"/>
              </w:rPr>
              <w:t>月</w:t>
            </w:r>
            <w:r>
              <w:rPr>
                <w:rFonts w:hint="eastAsia" w:ascii="宋体" w:hAnsi="宋体"/>
                <w:b/>
                <w:bCs w:val="0"/>
                <w:sz w:val="21"/>
                <w:szCs w:val="21"/>
                <w:lang w:val="en-US" w:eastAsia="zh-CN"/>
              </w:rPr>
              <w:t>30</w:t>
            </w:r>
            <w:r>
              <w:rPr>
                <w:rFonts w:hint="eastAsia" w:ascii="宋体" w:hAnsi="宋体"/>
                <w:b/>
                <w:bCs w:val="0"/>
                <w:sz w:val="21"/>
                <w:szCs w:val="21"/>
              </w:rPr>
              <w:t>日</w:t>
            </w:r>
            <w:r>
              <w:rPr>
                <w:rFonts w:hint="eastAsia" w:ascii="宋体" w:hAnsi="宋体" w:cs="宋体"/>
                <w:b/>
                <w:bCs w:val="0"/>
                <w:sz w:val="21"/>
                <w:szCs w:val="21"/>
              </w:rPr>
              <w:t>由总经理主持完成、提供主要输入材料有各部门总结，输入信息基本充分和满足要求。输出见“管理评审报告”, 做出了管理体系基本适宜、充分和有效的评审结论。管理评审的输</w:t>
            </w:r>
            <w:r>
              <w:rPr>
                <w:rFonts w:hint="eastAsia" w:ascii="宋体" w:hAnsi="宋体" w:cs="宋体"/>
                <w:b/>
                <w:bCs w:val="0"/>
                <w:sz w:val="21"/>
                <w:szCs w:val="21"/>
                <w:lang w:val="en-US" w:eastAsia="zh-CN"/>
              </w:rPr>
              <w:t>提出3项改进措施</w:t>
            </w:r>
            <w:r>
              <w:rPr>
                <w:rFonts w:hint="eastAsia" w:ascii="宋体" w:hAnsi="宋体" w:cs="宋体"/>
                <w:b/>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 w:val="21"/>
                <w:szCs w:val="21"/>
                <w:lang w:val="en-US" w:eastAsia="zh-CN"/>
              </w:rPr>
            </w:pPr>
            <w:r>
              <w:rPr>
                <w:rFonts w:hint="eastAsia"/>
                <w:sz w:val="21"/>
                <w:szCs w:val="21"/>
                <w:lang w:val="en-US" w:eastAsia="zh-CN"/>
              </w:rPr>
              <w:t>本次审核不涉及</w:t>
            </w:r>
          </w:p>
          <w:p>
            <w:pPr>
              <w:spacing w:line="320" w:lineRule="exact"/>
              <w:ind w:firstLine="482" w:firstLineChars="200"/>
              <w:rPr>
                <w:rFonts w:asciiTheme="minorEastAsia" w:hAnsiTheme="minorEastAsia" w:eastAsiaTheme="minorEastAsia"/>
                <w:b/>
                <w:szCs w:val="21"/>
              </w:rPr>
            </w:pPr>
            <w:r>
              <w:rPr>
                <w:rFonts w:hint="eastAsia" w:asciiTheme="minorEastAsia" w:hAnsiTheme="minorEastAsia" w:eastAsiaTheme="minorEastAsia"/>
                <w:b/>
                <w:szCs w:val="21"/>
              </w:rPr>
              <w:t>被动监测：自体系建立以来没有发生过环境污染事故。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bCs w:val="0"/>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w:t>
            </w:r>
            <w:r>
              <w:rPr>
                <w:rFonts w:hint="eastAsia"/>
                <w:b/>
                <w:bCs w:val="0"/>
                <w:color w:val="000000" w:themeColor="text1"/>
                <w:sz w:val="20"/>
                <w:szCs w:val="20"/>
              </w:rPr>
              <w:t>施</w:t>
            </w:r>
          </w:p>
          <w:p>
            <w:pPr>
              <w:spacing w:line="240" w:lineRule="exact"/>
              <w:ind w:firstLine="422" w:firstLineChars="200"/>
              <w:rPr>
                <w:rFonts w:hint="eastAsia" w:eastAsia="宋体"/>
                <w:b/>
                <w:szCs w:val="21"/>
                <w:lang w:val="en-US" w:eastAsia="zh-CN"/>
              </w:rPr>
            </w:pPr>
            <w:r>
              <w:rPr>
                <w:rFonts w:hint="eastAsia"/>
                <w:b/>
                <w:bCs w:val="0"/>
                <w:sz w:val="21"/>
                <w:szCs w:val="21"/>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szCs w:val="21"/>
              </w:rPr>
              <w:t>职业健康安全监测：每季度进行日常检查。未发生不满足要求的情况。</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color w:val="000000" w:themeColor="text1"/>
                <w:sz w:val="20"/>
                <w:szCs w:val="20"/>
                <w:lang w:val="en-US" w:eastAsia="zh-CN"/>
              </w:rPr>
              <w:t>本次审核不涉及</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b/>
                <w:sz w:val="20"/>
                <w:szCs w:val="20"/>
              </w:rPr>
            </w:pPr>
            <w:r>
              <w:rPr>
                <w:rFonts w:hint="eastAsia"/>
                <w:b/>
                <w:sz w:val="20"/>
                <w:szCs w:val="20"/>
              </w:rPr>
              <w:t>公司成立时间二年，暂无。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2" w:firstLineChars="200"/>
              <w:rPr>
                <w:rFonts w:ascii="宋体" w:hAnsi="宋体"/>
                <w:sz w:val="21"/>
                <w:szCs w:val="21"/>
              </w:rPr>
            </w:pPr>
            <w:r>
              <w:rPr>
                <w:rFonts w:hint="eastAsia" w:ascii="宋体" w:hAnsi="宋体" w:cs="宋体"/>
                <w:b/>
                <w:bCs/>
                <w:color w:val="000000" w:themeColor="text1"/>
                <w:sz w:val="21"/>
                <w:szCs w:val="21"/>
              </w:rPr>
              <w:t>公司明确通过对内、外审核结果、管理评审输出、监测和测量等活动中识别出</w:t>
            </w:r>
            <w:r>
              <w:rPr>
                <w:rFonts w:hint="eastAsia" w:ascii="宋体" w:hAnsi="宋体"/>
                <w:b/>
                <w:bCs/>
                <w:color w:val="000000" w:themeColor="text1"/>
                <w:sz w:val="21"/>
                <w:szCs w:val="21"/>
              </w:rPr>
              <w:t>在产品/服务、过程、管理体系等方面</w:t>
            </w:r>
            <w:r>
              <w:rPr>
                <w:rFonts w:hint="eastAsia" w:ascii="宋体" w:hAnsi="宋体" w:cs="宋体"/>
                <w:b/>
                <w:bCs/>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 w:val="21"/>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lang w:val="en-US" w:eastAsia="zh-CN"/>
              </w:rPr>
              <w:t>上一年度</w:t>
            </w:r>
            <w:r>
              <w:rPr>
                <w:rFonts w:hint="eastAsia"/>
                <w:b/>
                <w:color w:val="000000" w:themeColor="text1"/>
                <w:sz w:val="20"/>
                <w:szCs w:val="20"/>
              </w:rPr>
              <w:t>提出问题的整改情况</w:t>
            </w:r>
            <w:r>
              <w:rPr>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lang w:val="en-US" w:eastAsia="zh-CN"/>
              </w:rPr>
              <w:t>初审发现的2项不符合</w:t>
            </w:r>
            <w:r>
              <w:rPr>
                <w:rFonts w:hint="eastAsia"/>
                <w:b/>
                <w:color w:val="000000" w:themeColor="text1"/>
                <w:sz w:val="20"/>
                <w:szCs w:val="20"/>
              </w:rPr>
              <w:t>已经有效整改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82" w:firstLineChars="200"/>
              <w:rPr>
                <w:b/>
                <w:color w:val="000000" w:themeColor="text1"/>
                <w:szCs w:val="21"/>
              </w:rPr>
            </w:pPr>
            <w:r>
              <w:rPr>
                <w:b/>
                <w:color w:val="000000" w:themeColor="text1"/>
                <w:szCs w:val="21"/>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6"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939"/>
              </w:tabs>
              <w:spacing w:line="280" w:lineRule="exact"/>
              <w:ind w:firstLine="241" w:firstLineChars="100"/>
              <w:rPr>
                <w:rFonts w:hint="eastAsia" w:ascii="宋体" w:hAnsi="宋体" w:eastAsia="宋体"/>
                <w:b/>
                <w:szCs w:val="21"/>
                <w:lang w:eastAsia="zh-CN"/>
              </w:rPr>
            </w:pPr>
            <w:r>
              <w:rPr>
                <w:rFonts w:hint="eastAsia" w:ascii="宋体" w:hAnsi="宋体"/>
                <w:b/>
                <w:szCs w:val="21"/>
                <w:lang w:eastAsia="zh-CN"/>
              </w:rPr>
              <w:tab/>
            </w:r>
            <w:r>
              <w:rPr>
                <w:rFonts w:hint="eastAsia"/>
                <w:b/>
                <w:color w:val="000000" w:themeColor="text1"/>
                <w:spacing w:val="-10"/>
                <w:sz w:val="22"/>
                <w:szCs w:val="22"/>
              </w:rPr>
              <w:t>该公司建立并实施的质量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2</w:t>
            </w:r>
            <w:r>
              <w:rPr>
                <w:rFonts w:hint="eastAsia"/>
                <w:b/>
                <w:color w:val="000000" w:themeColor="text1"/>
                <w:spacing w:val="-10"/>
                <w:sz w:val="22"/>
                <w:szCs w:val="22"/>
              </w:rPr>
              <w:t>项一般不符合在规定的期限内采取纠正措施并经审核组书面验证有效，同意推荐该公司质量、环境、管理体系认证注册。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2020年11月10日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napToGrid w:val="0"/>
        <w:spacing w:before="156" w:beforeLines="50" w:after="156" w:afterLines="50" w:line="360" w:lineRule="auto"/>
        <w:ind w:left="-122" w:leftChars="-202" w:hanging="363" w:hangingChars="201"/>
        <w:rPr>
          <w:rFonts w:hint="eastAsia"/>
          <w:b/>
          <w:color w:val="000000" w:themeColor="text1"/>
          <w:sz w:val="18"/>
          <w:szCs w:val="18"/>
        </w:rPr>
      </w:pPr>
      <w:r>
        <w:rPr>
          <w:b/>
          <w:bCs/>
          <w:color w:val="000000" w:themeColor="text1"/>
          <w:sz w:val="18"/>
          <w:szCs w:val="18"/>
        </w:rPr>
        <w:t xml:space="preserve">1.  </w:t>
      </w:r>
      <w:r>
        <w:rPr>
          <w:rFonts w:hint="eastAsia"/>
          <w:b/>
          <w:bCs/>
          <w:color w:val="000000" w:themeColor="text1"/>
          <w:sz w:val="18"/>
          <w:szCs w:val="18"/>
        </w:rPr>
        <w:t>审核中发现的</w:t>
      </w:r>
      <w:r>
        <w:rPr>
          <w:rFonts w:hint="eastAsia"/>
          <w:b/>
          <w:color w:val="000000" w:themeColor="text1"/>
          <w:spacing w:val="-10"/>
          <w:sz w:val="18"/>
          <w:szCs w:val="18"/>
        </w:rPr>
        <w:sym w:font="Wingdings 2" w:char="0052"/>
      </w:r>
      <w:r>
        <w:rPr>
          <w:rFonts w:hint="eastAsia"/>
          <w:b/>
          <w:color w:val="000000" w:themeColor="text1"/>
          <w:sz w:val="18"/>
          <w:szCs w:val="18"/>
        </w:rPr>
        <w:t xml:space="preserve">QMS(  </w:t>
      </w:r>
      <w:r>
        <w:rPr>
          <w:rFonts w:hint="eastAsia"/>
          <w:b/>
          <w:color w:val="000000" w:themeColor="text1"/>
          <w:sz w:val="18"/>
          <w:szCs w:val="18"/>
          <w:lang w:val="en-US" w:eastAsia="zh-CN"/>
        </w:rPr>
        <w:t>1</w:t>
      </w:r>
      <w:r>
        <w:rPr>
          <w:rFonts w:hint="eastAsia"/>
          <w:b/>
          <w:color w:val="000000" w:themeColor="text1"/>
          <w:sz w:val="18"/>
          <w:szCs w:val="18"/>
        </w:rPr>
        <w:t xml:space="preserve"> )个一般不符合，( </w:t>
      </w:r>
      <w:r>
        <w:rPr>
          <w:rFonts w:hint="eastAsia"/>
          <w:b/>
          <w:color w:val="000000" w:themeColor="text1"/>
          <w:sz w:val="18"/>
          <w:szCs w:val="18"/>
          <w:lang w:val="en-US" w:eastAsia="zh-CN"/>
        </w:rPr>
        <w:t>0</w:t>
      </w:r>
      <w:r>
        <w:rPr>
          <w:rFonts w:hint="eastAsia"/>
          <w:b/>
          <w:color w:val="000000" w:themeColor="text1"/>
          <w:sz w:val="18"/>
          <w:szCs w:val="18"/>
        </w:rPr>
        <w:t xml:space="preserve"> )个严重不符合，</w:t>
      </w:r>
      <w:r>
        <w:rPr>
          <w:rFonts w:hint="eastAsia"/>
          <w:b/>
          <w:color w:val="000000" w:themeColor="text1"/>
          <w:spacing w:val="-10"/>
          <w:sz w:val="18"/>
          <w:szCs w:val="18"/>
        </w:rPr>
        <w:sym w:font="Wingdings 2" w:char="0052"/>
      </w:r>
      <w:r>
        <w:rPr>
          <w:rFonts w:hint="eastAsia"/>
          <w:b/>
          <w:color w:val="000000" w:themeColor="text1"/>
          <w:sz w:val="18"/>
          <w:szCs w:val="18"/>
        </w:rPr>
        <w:t>验证合格</w:t>
      </w:r>
      <w:r>
        <w:rPr>
          <w:rFonts w:hint="eastAsia"/>
          <w:b/>
          <w:color w:val="000000" w:themeColor="text1"/>
          <w:spacing w:val="-10"/>
          <w:sz w:val="18"/>
          <w:szCs w:val="18"/>
        </w:rPr>
        <w:t>□</w:t>
      </w:r>
      <w:r>
        <w:rPr>
          <w:rFonts w:hint="eastAsia"/>
          <w:b/>
          <w:color w:val="000000" w:themeColor="text1"/>
          <w:sz w:val="18"/>
          <w:szCs w:val="18"/>
        </w:rPr>
        <w:t>仍有问题</w:t>
      </w:r>
    </w:p>
    <w:p>
      <w:pPr>
        <w:snapToGrid w:val="0"/>
        <w:spacing w:before="156" w:beforeLines="50" w:after="156" w:afterLines="50" w:line="360" w:lineRule="auto"/>
        <w:ind w:left="-120" w:leftChars="-50" w:firstLine="0" w:firstLineChars="0"/>
        <w:rPr>
          <w:b/>
          <w:bCs/>
          <w:sz w:val="18"/>
          <w:szCs w:val="18"/>
        </w:rPr>
      </w:pPr>
      <w:r>
        <w:rPr>
          <w:rFonts w:hint="eastAsia"/>
          <w:b/>
          <w:bCs/>
          <w:color w:val="000000" w:themeColor="text1"/>
          <w:sz w:val="18"/>
          <w:szCs w:val="18"/>
        </w:rPr>
        <w:t>审核中发现的</w:t>
      </w:r>
      <w:r>
        <w:rPr>
          <w:rFonts w:hint="eastAsia"/>
          <w:b/>
          <w:color w:val="000000" w:themeColor="text1"/>
          <w:spacing w:val="-10"/>
          <w:sz w:val="18"/>
          <w:szCs w:val="18"/>
        </w:rPr>
        <w:sym w:font="Wingdings 2" w:char="0052"/>
      </w:r>
      <w:r>
        <w:rPr>
          <w:b/>
          <w:color w:val="000000" w:themeColor="text1"/>
          <w:sz w:val="18"/>
          <w:szCs w:val="18"/>
        </w:rPr>
        <w:t>50430</w:t>
      </w:r>
      <w:r>
        <w:rPr>
          <w:rFonts w:hint="eastAsia"/>
          <w:b/>
          <w:color w:val="000000" w:themeColor="text1"/>
          <w:sz w:val="18"/>
          <w:szCs w:val="18"/>
        </w:rPr>
        <w:t xml:space="preserve">( </w:t>
      </w:r>
      <w:r>
        <w:rPr>
          <w:rFonts w:hint="eastAsia"/>
          <w:b/>
          <w:color w:val="000000" w:themeColor="text1"/>
          <w:sz w:val="18"/>
          <w:szCs w:val="18"/>
          <w:lang w:val="en-US" w:eastAsia="zh-CN"/>
        </w:rPr>
        <w:t>1</w:t>
      </w:r>
      <w:r>
        <w:rPr>
          <w:rFonts w:hint="eastAsia"/>
          <w:b/>
          <w:color w:val="000000" w:themeColor="text1"/>
          <w:sz w:val="18"/>
          <w:szCs w:val="18"/>
        </w:rPr>
        <w:t xml:space="preserve">  )个一般不符合，( </w:t>
      </w:r>
      <w:r>
        <w:rPr>
          <w:rFonts w:hint="eastAsia"/>
          <w:b/>
          <w:color w:val="000000" w:themeColor="text1"/>
          <w:sz w:val="18"/>
          <w:szCs w:val="18"/>
          <w:lang w:val="en-US" w:eastAsia="zh-CN"/>
        </w:rPr>
        <w:t>0</w:t>
      </w:r>
      <w:r>
        <w:rPr>
          <w:rFonts w:hint="eastAsia"/>
          <w:b/>
          <w:color w:val="000000" w:themeColor="text1"/>
          <w:sz w:val="18"/>
          <w:szCs w:val="18"/>
        </w:rPr>
        <w:t xml:space="preserve"> )个严重不符合，</w:t>
      </w:r>
      <w:r>
        <w:rPr>
          <w:rFonts w:hint="eastAsia"/>
          <w:b/>
          <w:color w:val="000000" w:themeColor="text1"/>
          <w:spacing w:val="-10"/>
          <w:sz w:val="18"/>
          <w:szCs w:val="18"/>
        </w:rPr>
        <w:sym w:font="Wingdings 2" w:char="0052"/>
      </w:r>
      <w:r>
        <w:rPr>
          <w:rFonts w:hint="eastAsia"/>
          <w:b/>
          <w:color w:val="000000" w:themeColor="text1"/>
          <w:sz w:val="18"/>
          <w:szCs w:val="18"/>
        </w:rPr>
        <w:t>验证合格</w:t>
      </w:r>
      <w:r>
        <w:rPr>
          <w:rFonts w:hint="eastAsia"/>
          <w:b/>
          <w:color w:val="000000" w:themeColor="text1"/>
          <w:spacing w:val="-10"/>
          <w:sz w:val="18"/>
          <w:szCs w:val="18"/>
        </w:rPr>
        <w:t>□</w:t>
      </w:r>
      <w:r>
        <w:rPr>
          <w:rFonts w:hint="eastAsia"/>
          <w:b/>
          <w:color w:val="000000" w:themeColor="text1"/>
          <w:sz w:val="18"/>
          <w:szCs w:val="18"/>
        </w:rPr>
        <w:t>仍有问题</w:t>
      </w:r>
    </w:p>
    <w:p>
      <w:pPr>
        <w:spacing w:line="360" w:lineRule="exact"/>
        <w:ind w:firstLine="723" w:firstLineChars="400"/>
        <w:rPr>
          <w:b/>
          <w:sz w:val="18"/>
          <w:szCs w:val="18"/>
        </w:rPr>
      </w:pPr>
      <w:r>
        <w:rPr>
          <w:rFonts w:hint="eastAsia"/>
          <w:b/>
          <w:bCs/>
          <w:sz w:val="18"/>
          <w:szCs w:val="18"/>
        </w:rPr>
        <w:t>审核中发现的</w:t>
      </w:r>
      <w:r>
        <w:rPr>
          <w:rFonts w:hint="eastAsia"/>
          <w:b/>
          <w:sz w:val="18"/>
          <w:szCs w:val="18"/>
        </w:rPr>
        <w:t>□</w:t>
      </w:r>
      <w:r>
        <w:rPr>
          <w:b/>
          <w:sz w:val="18"/>
          <w:szCs w:val="18"/>
        </w:rPr>
        <w:t>EMS ()</w:t>
      </w:r>
      <w:r>
        <w:rPr>
          <w:rFonts w:hint="eastAsia"/>
          <w:b/>
          <w:sz w:val="18"/>
          <w:szCs w:val="18"/>
        </w:rPr>
        <w:t>个一般不符合，</w:t>
      </w:r>
      <w:r>
        <w:rPr>
          <w:b/>
          <w:sz w:val="18"/>
          <w:szCs w:val="18"/>
        </w:rPr>
        <w:t>( )</w:t>
      </w:r>
      <w:r>
        <w:rPr>
          <w:rFonts w:hint="eastAsia"/>
          <w:b/>
          <w:sz w:val="18"/>
          <w:szCs w:val="18"/>
        </w:rPr>
        <w:t>个严重不符合，□验证合格□仍有问题</w:t>
      </w:r>
    </w:p>
    <w:p>
      <w:pPr>
        <w:spacing w:line="360" w:lineRule="exact"/>
        <w:ind w:firstLine="723" w:firstLineChars="400"/>
        <w:rPr>
          <w:b/>
          <w:sz w:val="18"/>
          <w:szCs w:val="18"/>
        </w:rPr>
      </w:pPr>
      <w:r>
        <w:rPr>
          <w:rFonts w:hint="eastAsia"/>
          <w:b/>
          <w:bCs/>
          <w:sz w:val="18"/>
          <w:szCs w:val="18"/>
        </w:rPr>
        <w:t>审核中发现的</w:t>
      </w:r>
      <w:r>
        <w:rPr>
          <w:rFonts w:hint="eastAsia"/>
          <w:b/>
          <w:sz w:val="18"/>
          <w:szCs w:val="18"/>
        </w:rPr>
        <w:t>□</w:t>
      </w:r>
      <w:r>
        <w:rPr>
          <w:b/>
          <w:sz w:val="18"/>
          <w:szCs w:val="18"/>
        </w:rPr>
        <w:t>OHSMS (    )</w:t>
      </w:r>
      <w:r>
        <w:rPr>
          <w:rFonts w:hint="eastAsia"/>
          <w:b/>
          <w:sz w:val="18"/>
          <w:szCs w:val="18"/>
        </w:rPr>
        <w:t>个一般不符合，</w:t>
      </w:r>
      <w:r>
        <w:rPr>
          <w:b/>
          <w:sz w:val="18"/>
          <w:szCs w:val="18"/>
        </w:rPr>
        <w:t>(    )</w:t>
      </w:r>
      <w:r>
        <w:rPr>
          <w:rFonts w:hint="eastAsia"/>
          <w:b/>
          <w:sz w:val="18"/>
          <w:szCs w:val="18"/>
        </w:rPr>
        <w:t>个严重不符合，□验证合格□仍有问题</w:t>
      </w:r>
      <w:r>
        <w:rPr>
          <w:rFonts w:hint="eastAsia"/>
          <w:b/>
          <w:bCs/>
          <w:sz w:val="18"/>
          <w:szCs w:val="18"/>
        </w:rPr>
        <w:t>审</w:t>
      </w:r>
    </w:p>
    <w:p>
      <w:pPr>
        <w:spacing w:line="360" w:lineRule="exact"/>
        <w:ind w:firstLine="723" w:firstLineChars="400"/>
        <w:rPr>
          <w:b/>
          <w:sz w:val="18"/>
          <w:szCs w:val="18"/>
        </w:rPr>
      </w:pPr>
    </w:p>
    <w:p>
      <w:pPr>
        <w:spacing w:before="163" w:beforeLines="50" w:line="400" w:lineRule="exact"/>
        <w:rPr>
          <w:b/>
          <w:sz w:val="18"/>
          <w:szCs w:val="18"/>
          <w:u w:val="single"/>
        </w:rPr>
      </w:pPr>
      <w:r>
        <w:rPr>
          <w:rFonts w:hint="eastAsia"/>
          <w:b/>
          <w:sz w:val="18"/>
          <w:szCs w:val="18"/>
        </w:rPr>
        <w:t>存在问题说明及意见：</w:t>
      </w:r>
    </w:p>
    <w:p>
      <w:pPr>
        <w:spacing w:line="400" w:lineRule="exact"/>
        <w:rPr>
          <w:b w:val="0"/>
          <w:bCs/>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1E4B21"/>
    <w:multiLevelType w:val="singleLevel"/>
    <w:tmpl w:val="951E4B21"/>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B05C3"/>
    <w:rsid w:val="05715D78"/>
    <w:rsid w:val="27040CD5"/>
    <w:rsid w:val="3A1A045C"/>
    <w:rsid w:val="43040209"/>
    <w:rsid w:val="5A7B47BF"/>
    <w:rsid w:val="5D1C1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2020-11-08T08:19:27Z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