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2" w:firstLineChars="49"/>
        <w:jc w:val="right"/>
        <w:rPr>
          <w:rFonts w:hint="eastAsia" w:ascii="Times New Roman" w:hAnsi="Times New Roman" w:eastAsia="楷体" w:cs="Times New Roman"/>
          <w:b w:val="0"/>
          <w:bCs w:val="0"/>
          <w:color w:val="000000"/>
          <w:sz w:val="21"/>
          <w:szCs w:val="21"/>
          <w:lang w:eastAsia="zh-CN"/>
        </w:rPr>
      </w:pPr>
      <w:r>
        <w:rPr>
          <w:rFonts w:hint="default" w:ascii="Times New Roman" w:hAnsi="Times New Roman" w:eastAsia="楷体" w:cs="Times New Roman"/>
          <w:b w:val="0"/>
          <w:bCs w:val="0"/>
          <w:color w:val="000000"/>
          <w:sz w:val="21"/>
          <w:szCs w:val="21"/>
        </w:rPr>
        <w:t>合同编号：</w:t>
      </w:r>
      <w:r>
        <w:rPr>
          <w:rFonts w:hint="eastAsia" w:ascii="Times New Roman" w:hAnsi="Times New Roman" w:eastAsia="楷体" w:cs="Times New Roman"/>
          <w:b w:val="0"/>
          <w:bCs w:val="0"/>
          <w:color w:val="000000"/>
          <w:sz w:val="21"/>
          <w:szCs w:val="21"/>
          <w:lang w:eastAsia="zh-CN"/>
        </w:rPr>
        <w:t>0</w:t>
      </w:r>
      <w:r>
        <w:rPr>
          <w:rFonts w:hint="eastAsia" w:ascii="Times New Roman" w:hAnsi="Times New Roman" w:eastAsia="楷体" w:cs="Times New Roman"/>
          <w:b w:val="0"/>
          <w:bCs w:val="0"/>
          <w:color w:val="000000"/>
          <w:sz w:val="21"/>
          <w:szCs w:val="21"/>
          <w:lang w:val="en-US" w:eastAsia="zh-CN"/>
        </w:rPr>
        <w:t>62</w:t>
      </w:r>
      <w:r>
        <w:rPr>
          <w:rFonts w:hint="eastAsia" w:ascii="Times New Roman" w:hAnsi="Times New Roman" w:eastAsia="楷体" w:cs="Times New Roman"/>
          <w:b w:val="0"/>
          <w:bCs w:val="0"/>
          <w:color w:val="000000"/>
          <w:sz w:val="21"/>
          <w:szCs w:val="21"/>
          <w:lang w:eastAsia="zh-CN"/>
        </w:rPr>
        <w:t>5-2020-E</w:t>
      </w: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河北北铭光电设备股份有限公司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rPr>
              <w:t>2020-N1EMS-3022240</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环境管理体系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03"/>
        <w:gridCol w:w="818"/>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河北北铭光电设备股份有限公司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215"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河北省沧州市任丘市麻家坞镇刘泊村村西</w:t>
            </w:r>
          </w:p>
        </w:tc>
        <w:tc>
          <w:tcPr>
            <w:tcW w:w="818" w:type="dxa"/>
            <w:vMerge w:val="restart"/>
            <w:vAlign w:val="center"/>
          </w:tcPr>
          <w:p>
            <w:pPr>
              <w:spacing w:line="280" w:lineRule="exact"/>
              <w:jc w:val="both"/>
              <w:rPr>
                <w:rFonts w:ascii="Times New Roman" w:hAnsi="Times New Roman" w:eastAsia="宋体" w:cs="Times New Roman"/>
                <w:kern w:val="2"/>
                <w:sz w:val="21"/>
                <w:szCs w:val="21"/>
                <w:lang w:val="en-US" w:eastAsia="zh-CN" w:bidi="ar-SA"/>
              </w:rPr>
            </w:pPr>
            <w:r>
              <w:rPr>
                <w:rFonts w:hint="eastAsia"/>
                <w:sz w:val="21"/>
                <w:szCs w:val="21"/>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p>
        </w:tc>
        <w:tc>
          <w:tcPr>
            <w:tcW w:w="245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b w:val="0"/>
                <w:bCs w:val="0"/>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215"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5" w:name="经营地址"/>
            <w:bookmarkEnd w:id="5"/>
            <w:r>
              <w:rPr>
                <w:rFonts w:hint="eastAsia"/>
                <w:sz w:val="21"/>
                <w:szCs w:val="21"/>
                <w:lang w:eastAsia="zh-CN"/>
              </w:rPr>
              <w:t>河北省沧州市任丘市麻家坞镇刘泊村村西</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p>
        </w:tc>
        <w:tc>
          <w:tcPr>
            <w:tcW w:w="245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6" w:name="经营邮编"/>
            <w:bookmarkEnd w:id="6"/>
            <w:r>
              <w:rPr>
                <w:b w:val="0"/>
                <w:bCs w:val="0"/>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何玉峰</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70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18932772229</w:t>
            </w:r>
          </w:p>
        </w:tc>
        <w:tc>
          <w:tcPr>
            <w:tcW w:w="818"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45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7" w:name="联系人传真Add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许建涛</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70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rPr>
              <w:t>龚</w:t>
            </w:r>
            <w:r>
              <w:rPr>
                <w:rFonts w:hint="eastAsia"/>
                <w:lang w:val="en-US" w:eastAsia="zh-CN"/>
              </w:rPr>
              <w:t>佳</w:t>
            </w:r>
            <w:bookmarkStart w:id="9" w:name="_GoBack"/>
            <w:bookmarkEnd w:id="9"/>
            <w:r>
              <w:rPr>
                <w:rFonts w:hint="eastAsia"/>
              </w:rPr>
              <w:t>伟</w:t>
            </w:r>
          </w:p>
        </w:tc>
        <w:tc>
          <w:tcPr>
            <w:tcW w:w="818"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45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b w:val="0"/>
                <w:bCs w:val="0"/>
                <w:sz w:val="21"/>
                <w:szCs w:val="21"/>
              </w:rPr>
              <w:t>4694163@qq.com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bookmarkStart w:id="8" w:name="审核范围"/>
            <w:r>
              <w:rPr>
                <w:rFonts w:hint="eastAsia" w:ascii="宋体" w:hAnsi="宋体"/>
                <w:sz w:val="21"/>
                <w:szCs w:val="21"/>
                <w:lang w:eastAsia="zh-CN"/>
              </w:rPr>
              <w:t>铁附件、电力标示牌、水泥制品（水泥三盘）的销售</w:t>
            </w:r>
            <w:r>
              <w:rPr>
                <w:rFonts w:hint="eastAsia" w:ascii="宋体" w:hAnsi="宋体"/>
                <w:sz w:val="21"/>
                <w:szCs w:val="21"/>
              </w:rPr>
              <w:t>及其所涉及场所的相关环境管理活动</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办公区域、库房</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jc w:val="both"/>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vAlign w:val="top"/>
          </w:tcPr>
          <w:p>
            <w:pPr>
              <w:tabs>
                <w:tab w:val="left" w:pos="360"/>
              </w:tabs>
              <w:jc w:val="both"/>
              <w:rPr>
                <w:rFonts w:ascii="宋体"/>
                <w:b/>
                <w:color w:val="000000"/>
                <w:sz w:val="20"/>
                <w:szCs w:val="20"/>
              </w:rPr>
            </w:pPr>
            <w:r>
              <w:rPr>
                <w:rFonts w:hint="eastAsia" w:ascii="宋体" w:hAnsi="宋体"/>
                <w:sz w:val="21"/>
                <w:szCs w:val="21"/>
                <w:lang w:eastAsia="zh-CN"/>
              </w:rPr>
              <w:t>铁附件、电力标示牌、水泥制品（水泥三盘）的销售</w:t>
            </w:r>
            <w:r>
              <w:rPr>
                <w:rFonts w:hint="eastAsia" w:ascii="宋体" w:hAnsi="宋体"/>
                <w:sz w:val="21"/>
                <w:szCs w:val="21"/>
              </w:rPr>
              <w:t>及其所涉及场所的相关环境管理活动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sz w:val="21"/>
                <w:szCs w:val="21"/>
              </w:rPr>
              <w:t>任丘市麻家坞镇刘泊村村西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sz w:val="21"/>
                <w:szCs w:val="21"/>
              </w:rPr>
              <w:t>任丘市麻家坞镇刘泊村村西</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sz w:val="21"/>
                <w:szCs w:val="21"/>
                <w:u w:val="none"/>
              </w:rPr>
              <w:t>GB3095-2012《环境空气质量标准》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固废的排放、火灾的发生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w:t>
            </w:r>
            <w:r>
              <w:rPr>
                <w:rFonts w:hint="eastAsia"/>
                <w:sz w:val="21"/>
                <w:szCs w:val="21"/>
                <w:lang w:val="en-US" w:eastAsia="zh-CN"/>
              </w:rPr>
              <w:t>环境</w:t>
            </w:r>
            <w:r>
              <w:rPr>
                <w:rFonts w:hint="eastAsia"/>
                <w:sz w:val="21"/>
                <w:szCs w:val="21"/>
              </w:rPr>
              <w:t>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 w:val="21"/>
          <w:szCs w:val="21"/>
          <w:lang w:eastAsia="zh-CN"/>
        </w:rPr>
        <w:t>铁附件、电力标示牌、水泥制品（水泥三盘）的销售</w:t>
      </w:r>
      <w:r>
        <w:rPr>
          <w:rFonts w:hint="eastAsia" w:ascii="宋体" w:hAnsi="宋体"/>
          <w:sz w:val="21"/>
          <w:szCs w:val="21"/>
        </w:rPr>
        <w:t>及其所涉及场所的相关环境管理活动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17A83F8D"/>
    <w:rsid w:val="2D406657"/>
    <w:rsid w:val="33006401"/>
    <w:rsid w:val="3E330461"/>
    <w:rsid w:val="3EB50EEA"/>
    <w:rsid w:val="43CF42E2"/>
    <w:rsid w:val="461057E1"/>
    <w:rsid w:val="64982130"/>
    <w:rsid w:val="6B1761D4"/>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3</TotalTime>
  <ScaleCrop>false</ScaleCrop>
  <LinksUpToDate>false</LinksUpToDate>
  <CharactersWithSpaces>5986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2020-11-24T01:22:15Z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