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hint="eastAsia" w:ascii="Times New Roman" w:hAnsi="Times New Roman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合同编号"/>
      <w:r>
        <w:rPr>
          <w:rStyle w:val="9"/>
          <w:rFonts w:ascii="Times New Roman" w:hAnsi="Times New Roman" w:cs="Times New Roman"/>
          <w:sz w:val="18"/>
          <w:szCs w:val="21"/>
          <w:u w:val="single"/>
          <w:lang w:val="zh-CN"/>
        </w:rPr>
        <w:t>0049-2016-2020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5"/>
        <w:tblW w:w="8748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4.总要求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5.1 计量职能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5.2 以顾客为关注焦点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5.3 质量目标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5.4 管理评审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6.1人力资源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6.1.1人员的职责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6.1.2能力和培训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6.2信息资源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6.2.1程序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6.2.2软件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6.2.4标识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 物资资源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6.3.2环境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6.4外部供方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7.1计量确认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7.1.1 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7.1.2 计量确认间隔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7.1.3设备调整控制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7.1.4计量确认过程记录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 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7.2.2测量过程设计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7.2.3测量过程实现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7.2.4测量过程记录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7.3.1测量不确定度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7.3.2溯源性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8.2.2顾客满意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8.2.3测量管理体系审核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8.2.4测量管理体系的监视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8.3.1不合格测量管理体系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8.3.2不合格测量过程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8.3.3不合格测量设备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8.4.2 纠正措施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8.4.3 预防措施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  <w:p>
            <w:pPr>
              <w:widowControl/>
              <w:jc w:val="both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 xml:space="preserve">      1</w:t>
            </w:r>
          </w:p>
        </w:tc>
        <w:tc>
          <w:tcPr>
            <w:tcW w:w="1417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                            日期：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2020.11.13</w:t>
      </w:r>
    </w:p>
    <w:p>
      <w:pPr>
        <w:jc w:val="right"/>
      </w:pPr>
      <w:bookmarkStart w:id="1" w:name="_GoBack"/>
      <w:bookmarkEnd w:id="1"/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1FB06D8"/>
    <w:rsid w:val="698935E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</Words>
  <Characters>439</Characters>
  <Lines>3</Lines>
  <Paragraphs>1</Paragraphs>
  <TotalTime>3</TotalTime>
  <ScaleCrop>false</ScaleCrop>
  <LinksUpToDate>false</LinksUpToDate>
  <CharactersWithSpaces>515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LIL</cp:lastModifiedBy>
  <dcterms:modified xsi:type="dcterms:W3CDTF">2020-11-13T03:00:44Z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