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河北智控电气设备有限公司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李丽英</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河北智控电气设备有限公司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bCs w:val="0"/>
                <w:color w:val="000000" w:themeColor="text1"/>
                <w:sz w:val="20"/>
                <w:szCs w:val="20"/>
              </w:rPr>
            </w:pPr>
            <w:bookmarkStart w:id="7" w:name="注册地址"/>
            <w:r>
              <w:rPr>
                <w:rFonts w:ascii="宋体" w:hAnsi="宋体"/>
                <w:b w:val="0"/>
                <w:bCs/>
                <w:color w:val="000000" w:themeColor="text1"/>
                <w:sz w:val="20"/>
                <w:szCs w:val="20"/>
              </w:rPr>
              <w:t>石家庄高新区湘江道319号B座2504</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050035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r>
              <w:rPr>
                <w:rFonts w:hint="eastAsia"/>
                <w:lang w:val="en-US" w:eastAsia="zh-CN"/>
              </w:rPr>
              <w:t>河北省</w:t>
            </w:r>
            <w:r>
              <w:t>石家庄</w:t>
            </w:r>
            <w:r>
              <w:rPr>
                <w:rFonts w:hint="eastAsia"/>
                <w:lang w:val="en-US" w:eastAsia="zh-CN"/>
              </w:rPr>
              <w:t>市南二环16号润丰五金城F区3排9号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hint="default" w:ascii="宋体" w:hAnsi="宋体" w:eastAsia="宋体"/>
                <w:b/>
                <w:color w:val="000000" w:themeColor="text1"/>
                <w:sz w:val="20"/>
                <w:szCs w:val="20"/>
                <w:lang w:val="en-US" w:eastAsia="zh-CN"/>
              </w:rPr>
            </w:pPr>
            <w:bookmarkStart w:id="9" w:name="办公邮编"/>
            <w:r>
              <w:rPr>
                <w:rFonts w:ascii="宋体" w:hAnsi="宋体"/>
                <w:b/>
                <w:color w:val="000000" w:themeColor="text1"/>
                <w:sz w:val="20"/>
                <w:szCs w:val="20"/>
              </w:rPr>
              <w:t>0500</w:t>
            </w:r>
            <w:bookmarkEnd w:id="9"/>
            <w:r>
              <w:rPr>
                <w:rFonts w:hint="eastAsia" w:ascii="宋体" w:hAnsi="宋体"/>
                <w:b/>
                <w:color w:val="000000" w:themeColor="text1"/>
                <w:sz w:val="20"/>
                <w:szCs w:val="20"/>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韩一雄</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15831946592</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韩一雄</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韩一雄</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3C许可范围内低压成套开关设备的生产</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19.09.02</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2020-05-01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7957" w:type="dxa"/>
            <w:gridSpan w:val="14"/>
          </w:tcPr>
          <w:p>
            <w:pPr>
              <w:widowControl/>
              <w:jc w:val="lef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7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532"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7532" w:type="dxa"/>
          </w:tcPr>
          <w:p>
            <w:pPr>
              <w:jc w:val="left"/>
              <w:rPr>
                <w:rFonts w:ascii="宋体" w:hAnsi="宋体"/>
                <w:b/>
                <w:color w:val="000000" w:themeColor="text1"/>
                <w:spacing w:val="-20"/>
                <w:sz w:val="20"/>
                <w:szCs w:val="20"/>
                <w:u w:val="single"/>
              </w:rPr>
            </w:pPr>
            <w:r>
              <w:rPr>
                <w:rFonts w:hint="eastAsia" w:ascii="Times New Roman" w:hAnsi="Times New Roman" w:eastAsia="宋体" w:cs="Times New Roman"/>
                <w:sz w:val="21"/>
                <w:szCs w:val="21"/>
                <w:lang w:val="en-US" w:eastAsia="zh-CN"/>
              </w:rPr>
              <w:t>负责生产的组织实施，</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6.2</w:t>
            </w:r>
            <w:r>
              <w:rPr>
                <w:rFonts w:hint="default" w:ascii="Times New Roman" w:hAnsi="Times New Roman" w:eastAsia="宋体" w:cs="Times New Roman"/>
                <w:sz w:val="21"/>
                <w:szCs w:val="21"/>
              </w:rPr>
              <w:t>/7.1.3/7.1.4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管理层/办公室</w:t>
            </w:r>
          </w:p>
        </w:tc>
        <w:tc>
          <w:tcPr>
            <w:tcW w:w="7532" w:type="dxa"/>
          </w:tcPr>
          <w:p>
            <w:pPr>
              <w:jc w:val="left"/>
              <w:rPr>
                <w:rFonts w:hint="eastAsia" w:ascii="Times New Roman" w:hAnsi="Times New Roman" w:cs="Times New Roman"/>
                <w:b w:val="0"/>
                <w:bCs/>
                <w:sz w:val="21"/>
                <w:szCs w:val="21"/>
                <w:lang w:val="en-US" w:eastAsia="zh-CN"/>
              </w:rPr>
            </w:pPr>
            <w:r>
              <w:rPr>
                <w:rFonts w:hint="eastAsia" w:ascii="Times New Roman" w:hAnsi="Times New Roman" w:eastAsia="宋体" w:cs="Times New Roman"/>
                <w:sz w:val="21"/>
                <w:szCs w:val="21"/>
                <w:lang w:val="en-US" w:eastAsia="zh-CN"/>
              </w:rPr>
              <w:t>负责体系策划和监督执行；</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w:t>
            </w:r>
            <w:r>
              <w:rPr>
                <w:rFonts w:hint="eastAsia" w:cs="Times New Roman"/>
                <w:b w:val="0"/>
                <w:bCs/>
                <w:sz w:val="21"/>
                <w:szCs w:val="21"/>
                <w:lang w:val="en-US" w:eastAsia="zh-CN"/>
              </w:rPr>
              <w:t>6.3/</w:t>
            </w:r>
            <w:r>
              <w:rPr>
                <w:rFonts w:hint="default" w:ascii="Times New Roman" w:hAnsi="Times New Roman" w:eastAsia="宋体" w:cs="Times New Roman"/>
                <w:b w:val="0"/>
                <w:bCs/>
                <w:sz w:val="21"/>
                <w:szCs w:val="21"/>
              </w:rPr>
              <w:t>7.1/9.1.1/9.3/10.1/10.3</w:t>
            </w:r>
          </w:p>
          <w:p>
            <w:pPr>
              <w:jc w:val="left"/>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/7.1.2/7.1.6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9.2/10.2</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7532" w:type="dxa"/>
          </w:tcPr>
          <w:p>
            <w:pPr>
              <w:jc w:val="left"/>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Q5.3/6.2/8.1/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tcPr>
          <w:p>
            <w:pPr>
              <w:jc w:val="center"/>
              <w:rPr>
                <w:rFonts w:ascii="宋体" w:hAnsi="宋体"/>
                <w:b/>
                <w:color w:val="000000" w:themeColor="text1"/>
                <w:sz w:val="20"/>
                <w:szCs w:val="20"/>
              </w:rPr>
            </w:pPr>
          </w:p>
        </w:tc>
        <w:tc>
          <w:tcPr>
            <w:tcW w:w="7532"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sz w:val="20"/>
              </w:rPr>
              <w:t>低压成套开关设备</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生产/服务</w:t>
            </w:r>
          </w:p>
        </w:tc>
        <w:tc>
          <w:tcPr>
            <w:tcW w:w="18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合同和标准要求</w:t>
            </w:r>
          </w:p>
        </w:tc>
        <w:tc>
          <w:tcPr>
            <w:tcW w:w="3543" w:type="dxa"/>
          </w:tcPr>
          <w:p>
            <w:pPr>
              <w:spacing w:before="156" w:beforeLines="50"/>
              <w:rPr>
                <w:rFonts w:hint="eastAsia" w:ascii="Times New Roman" w:hAnsi="Times New Roman"/>
              </w:rPr>
            </w:pPr>
            <w:r>
              <w:rPr>
                <w:rFonts w:hint="eastAsia" w:ascii="Times New Roman" w:hAnsi="Times New Roman"/>
              </w:rPr>
              <w:t>GB</w:t>
            </w:r>
            <w:r>
              <w:rPr>
                <w:rFonts w:ascii="Times New Roman" w:hAnsi="Times New Roman"/>
              </w:rPr>
              <w:t>/T</w:t>
            </w:r>
            <w:r>
              <w:rPr>
                <w:rFonts w:hint="eastAsia" w:ascii="Times New Roman" w:hAnsi="Times New Roman"/>
              </w:rPr>
              <w:t>7251.3-2017</w:t>
            </w:r>
          </w:p>
          <w:p>
            <w:pPr>
              <w:rPr>
                <w:b/>
                <w:color w:val="000000" w:themeColor="text1"/>
                <w:sz w:val="20"/>
                <w:szCs w:val="20"/>
              </w:rPr>
            </w:pPr>
            <w:r>
              <w:rPr>
                <w:rFonts w:hint="eastAsia" w:ascii="Times New Roman" w:hAnsi="Times New Roman"/>
              </w:rPr>
              <w:t>GB</w:t>
            </w:r>
            <w:r>
              <w:rPr>
                <w:rFonts w:ascii="Times New Roman" w:hAnsi="Times New Roman"/>
              </w:rPr>
              <w:t>/T</w:t>
            </w:r>
            <w:r>
              <w:rPr>
                <w:rFonts w:hint="eastAsia" w:ascii="Times New Roman" w:hAnsi="Times New Roman"/>
              </w:rPr>
              <w:t>7251.</w:t>
            </w:r>
            <w:r>
              <w:rPr>
                <w:rFonts w:hint="eastAsia" w:ascii="Times New Roman" w:hAnsi="Times New Roman"/>
                <w:lang w:val="en-US" w:eastAsia="zh-CN"/>
              </w:rPr>
              <w:t>12</w:t>
            </w:r>
            <w:r>
              <w:rPr>
                <w:rFonts w:hint="eastAsia" w:ascii="Times New Roman" w:hAnsi="Times New Roman"/>
              </w:rPr>
              <w:t>-201</w:t>
            </w:r>
            <w:r>
              <w:rPr>
                <w:rFonts w:hint="eastAsia" w:ascii="Times New Roman" w:hAnsi="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eastAsia="宋体" w:cs="Times New Roman"/>
                <w:sz w:val="20"/>
              </w:rPr>
            </w:pPr>
            <w:r>
              <w:rPr>
                <w:rFonts w:hint="eastAsia" w:ascii="Times New Roman" w:hAnsi="Times New Roman" w:eastAsia="宋体" w:cs="Times New Roman"/>
                <w:sz w:val="20"/>
                <w:lang w:val="en-US" w:eastAsia="zh-CN"/>
              </w:rPr>
              <w:t>组织</w:t>
            </w:r>
            <w:r>
              <w:rPr>
                <w:rFonts w:hint="eastAsia" w:ascii="Times New Roman" w:hAnsi="Times New Roman" w:eastAsia="宋体" w:cs="Times New Roman"/>
                <w:sz w:val="20"/>
              </w:rPr>
              <w:t>在建立质量管理体系时，确定</w:t>
            </w:r>
            <w:r>
              <w:rPr>
                <w:rFonts w:hint="eastAsia" w:ascii="Times New Roman" w:hAnsi="Times New Roman" w:eastAsia="宋体" w:cs="Times New Roman"/>
                <w:sz w:val="20"/>
                <w:lang w:val="en-US" w:eastAsia="zh-CN"/>
              </w:rPr>
              <w:t>了</w:t>
            </w:r>
            <w:r>
              <w:rPr>
                <w:rFonts w:hint="eastAsia" w:ascii="Times New Roman" w:hAnsi="Times New Roman" w:eastAsia="宋体" w:cs="Times New Roman"/>
                <w:sz w:val="20"/>
              </w:rPr>
              <w:t xml:space="preserve">外部（包括法规、先进技术、产品和服务使用者的文化、经济性及市场环境等）和内部（企业的经营理念、企业文化等）那些与公司的宗旨、战略方向有关、影响质量管理体系实现预期结果的能力的事务。 </w:t>
            </w:r>
          </w:p>
          <w:p>
            <w:pPr>
              <w:rPr>
                <w:rFonts w:hint="eastAsia" w:ascii="Times New Roman" w:hAnsi="Times New Roman" w:eastAsia="宋体" w:cs="Times New Roman"/>
                <w:sz w:val="20"/>
              </w:rPr>
            </w:pPr>
            <w:r>
              <w:rPr>
                <w:rFonts w:hint="eastAsia" w:ascii="Times New Roman" w:hAnsi="Times New Roman" w:eastAsia="宋体" w:cs="Times New Roman"/>
                <w:sz w:val="20"/>
              </w:rPr>
              <w:t xml:space="preserve">   内部环境包括：公司的理念、价值观、文化；</w:t>
            </w:r>
          </w:p>
          <w:p>
            <w:pPr>
              <w:rPr>
                <w:rFonts w:hint="eastAsia"/>
                <w:b/>
                <w:color w:val="000000" w:themeColor="text1"/>
                <w:sz w:val="20"/>
                <w:szCs w:val="20"/>
              </w:rPr>
            </w:pPr>
            <w:r>
              <w:rPr>
                <w:rFonts w:hint="eastAsia" w:ascii="Times New Roman" w:hAnsi="Times New Roman" w:eastAsia="宋体" w:cs="Times New Roman"/>
                <w:sz w:val="20"/>
              </w:rPr>
              <w:t xml:space="preserve">   外部环境，可以考虑在国际、国家、地区或本地引起的法律、技术、竞争、文化、社会、经济和自然环境等方面的问题。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rPr>
                <w:rFonts w:hint="eastAsia" w:ascii="Times New Roman" w:hAnsi="Times New Roman" w:eastAsia="宋体" w:cs="Times New Roman"/>
                <w:sz w:val="20"/>
              </w:rPr>
            </w:pPr>
            <w:r>
              <w:rPr>
                <w:rFonts w:hint="eastAsia" w:ascii="Times New Roman" w:hAnsi="Times New Roman" w:eastAsia="宋体" w:cs="Times New Roman"/>
                <w:sz w:val="20"/>
              </w:rPr>
              <w:t>与质量管理体系有关的相关方；公司的相关方包括：直接客户（最终使用者以及直接客户）；供方：供应链中的供方及其他；员工（包括管理者）；政府部门；投资方；咨询单位,以及其他人员；</w:t>
            </w:r>
          </w:p>
          <w:p>
            <w:pPr>
              <w:rPr>
                <w:rFonts w:hint="eastAsia" w:ascii="Times New Roman" w:hAnsi="Times New Roman" w:eastAsia="宋体" w:cs="Times New Roman"/>
                <w:sz w:val="20"/>
              </w:rPr>
            </w:pPr>
            <w:r>
              <w:rPr>
                <w:rFonts w:hint="eastAsia" w:ascii="Times New Roman" w:hAnsi="Times New Roman" w:eastAsia="宋体" w:cs="Times New Roman"/>
                <w:sz w:val="20"/>
              </w:rPr>
              <w:t>相关方的要求；</w:t>
            </w:r>
          </w:p>
          <w:p>
            <w:pPr>
              <w:rPr>
                <w:rFonts w:hint="eastAsia" w:ascii="Times New Roman" w:hAnsi="Times New Roman" w:eastAsia="宋体" w:cs="Times New Roman"/>
                <w:sz w:val="20"/>
              </w:rPr>
            </w:pPr>
            <w:r>
              <w:rPr>
                <w:rFonts w:hint="eastAsia" w:ascii="Times New Roman" w:hAnsi="Times New Roman" w:eastAsia="宋体" w:cs="Times New Roman"/>
                <w:sz w:val="20"/>
              </w:rPr>
              <w:t xml:space="preserve">  公司应更新以上确定的结果，以便于理解和满足影响顾客要求和顾客满意度的需求和期望。</w:t>
            </w:r>
          </w:p>
          <w:p>
            <w:pPr>
              <w:rPr>
                <w:rFonts w:hint="eastAsia"/>
                <w:b/>
                <w:color w:val="000000" w:themeColor="text1"/>
                <w:sz w:val="20"/>
                <w:szCs w:val="20"/>
              </w:rPr>
            </w:pPr>
            <w:r>
              <w:rPr>
                <w:rFonts w:hint="eastAsia" w:ascii="Times New Roman" w:hAnsi="Times New Roman" w:eastAsia="宋体" w:cs="Times New Roman"/>
                <w:sz w:val="20"/>
              </w:rPr>
              <w:t xml:space="preserve">   理解相关方的需求和期望可以帮助本公司更好的建立清晰的方针和目标，做到目的明确。满足相关方的要求并争取做到更高的期望值。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eastAsia="宋体" w:cs="Times New Roman"/>
                <w:sz w:val="20"/>
              </w:rPr>
            </w:pPr>
            <w:r>
              <w:rPr>
                <w:rFonts w:hint="eastAsia" w:ascii="Times New Roman" w:hAnsi="Times New Roman" w:eastAsia="宋体" w:cs="Times New Roman"/>
                <w:sz w:val="20"/>
              </w:rPr>
              <w:t>质量方针：</w:t>
            </w:r>
          </w:p>
          <w:p>
            <w:pPr>
              <w:rPr>
                <w:rFonts w:hint="eastAsia" w:ascii="Times New Roman" w:hAnsi="Times New Roman" w:eastAsia="宋体" w:cs="Times New Roman"/>
                <w:sz w:val="20"/>
              </w:rPr>
            </w:pPr>
            <w:r>
              <w:rPr>
                <w:rFonts w:hint="eastAsia" w:ascii="Times New Roman" w:hAnsi="Times New Roman" w:eastAsia="宋体" w:cs="Times New Roman"/>
                <w:sz w:val="20"/>
              </w:rPr>
              <w:t>精益求精、质量第一、顾客满意。</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Chars="0"/>
              <w:rPr>
                <w:rFonts w:hint="eastAsia"/>
                <w:b/>
                <w:color w:val="000000" w:themeColor="text1"/>
              </w:rPr>
            </w:pPr>
            <w:r>
              <w:rPr>
                <w:rFonts w:hint="eastAsia" w:ascii="Times New Roman" w:hAnsi="Times New Roman" w:eastAsia="宋体" w:cs="Times New Roman"/>
                <w:sz w:val="20"/>
              </w:rPr>
              <w:t>公司</w:t>
            </w:r>
            <w:r>
              <w:rPr>
                <w:rFonts w:hint="eastAsia" w:ascii="Times New Roman" w:hAnsi="Times New Roman" w:eastAsia="宋体" w:cs="Times New Roman"/>
                <w:sz w:val="20"/>
                <w:lang w:val="en-US" w:eastAsia="zh-CN"/>
              </w:rPr>
              <w:t>编制</w:t>
            </w:r>
            <w:r>
              <w:rPr>
                <w:rFonts w:hint="eastAsia" w:ascii="Times New Roman" w:hAnsi="Times New Roman" w:eastAsia="宋体" w:cs="Times New Roman"/>
                <w:sz w:val="20"/>
              </w:rPr>
              <w:t>《应对风险和机遇的措施表》，公司</w:t>
            </w:r>
            <w:r>
              <w:rPr>
                <w:rFonts w:hint="eastAsia" w:ascii="Times New Roman" w:hAnsi="Times New Roman" w:eastAsia="宋体" w:cs="Times New Roman"/>
                <w:sz w:val="20"/>
                <w:lang w:val="en-US" w:eastAsia="zh-CN"/>
              </w:rPr>
              <w:t>分别从顾客需求、公司内部、适用的法律法规等方面</w:t>
            </w:r>
            <w:r>
              <w:rPr>
                <w:rFonts w:hint="eastAsia" w:ascii="Times New Roman" w:hAnsi="Times New Roman" w:eastAsia="宋体" w:cs="Times New Roman"/>
                <w:sz w:val="20"/>
              </w:rPr>
              <w:t>识别了必要的风险和机遇，如：方针和目标变更的需求，</w:t>
            </w:r>
            <w:r>
              <w:rPr>
                <w:rFonts w:hint="eastAsia" w:ascii="Times New Roman" w:hAnsi="Times New Roman" w:eastAsia="宋体" w:cs="Times New Roman"/>
                <w:sz w:val="20"/>
                <w:lang w:val="en-US" w:eastAsia="zh-CN"/>
              </w:rPr>
              <w:t>顾客需求</w:t>
            </w:r>
            <w:r>
              <w:rPr>
                <w:rFonts w:hint="eastAsia" w:ascii="Times New Roman" w:hAnsi="Times New Roman" w:eastAsia="宋体" w:cs="Times New Roman"/>
                <w:sz w:val="20"/>
              </w:rPr>
              <w:t>变更，</w:t>
            </w:r>
            <w:r>
              <w:rPr>
                <w:rFonts w:hint="eastAsia" w:ascii="Times New Roman" w:hAnsi="Times New Roman" w:eastAsia="宋体" w:cs="Times New Roman"/>
                <w:sz w:val="20"/>
                <w:lang w:val="en-US" w:eastAsia="zh-CN"/>
              </w:rPr>
              <w:t>服务方式变更</w:t>
            </w:r>
            <w:r>
              <w:rPr>
                <w:rFonts w:hint="eastAsia" w:ascii="Times New Roman" w:hAnsi="Times New Roman" w:eastAsia="宋体" w:cs="Times New Roman"/>
                <w:sz w:val="20"/>
                <w:lang w:eastAsia="zh-CN"/>
              </w:rPr>
              <w:t>、</w:t>
            </w:r>
            <w:r>
              <w:rPr>
                <w:rFonts w:hint="eastAsia" w:ascii="Times New Roman" w:hAnsi="Times New Roman" w:eastAsia="宋体" w:cs="Times New Roman"/>
                <w:sz w:val="20"/>
                <w:lang w:val="en-US" w:eastAsia="zh-CN"/>
              </w:rPr>
              <w:t>法律法规变更、外部环境</w:t>
            </w:r>
            <w:r>
              <w:rPr>
                <w:rFonts w:hint="eastAsia" w:ascii="Times New Roman" w:hAnsi="Times New Roman" w:eastAsia="宋体" w:cs="Times New Roman"/>
                <w:sz w:val="20"/>
              </w:rPr>
              <w:t>等风险，制定了相应的应对措施，制定了负责的部门和具体的实施方案，需要的资金和日程安排</w:t>
            </w:r>
            <w:r>
              <w:rPr>
                <w:rFonts w:hint="eastAsia" w:ascii="Times New Roman" w:hAnsi="Times New Roman" w:eastAsia="宋体" w:cs="Times New Roman"/>
                <w:sz w:val="20"/>
                <w:lang w:val="en-US" w:eastAsia="zh-CN"/>
              </w:rPr>
              <w:t>等</w:t>
            </w:r>
            <w:r>
              <w:rPr>
                <w:rFonts w:hint="eastAsia" w:ascii="Times New Roman" w:hAnsi="Times New Roman" w:eastAsia="宋体" w:cs="Times New Roman"/>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Times New Roman" w:hAnsi="Times New Roman" w:eastAsia="宋体" w:cs="Times New Roman"/>
                <w:sz w:val="20"/>
                <w:lang w:val="en-US" w:eastAsia="zh-CN"/>
              </w:rPr>
            </w:pPr>
            <w:r>
              <w:rPr>
                <w:rFonts w:hint="eastAsia" w:ascii="宋体" w:hAnsi="宋体"/>
                <w:b/>
                <w:color w:val="000000" w:themeColor="text1"/>
                <w:sz w:val="20"/>
                <w:szCs w:val="20"/>
              </w:rPr>
              <w:t>质量管理体系过程有：</w:t>
            </w:r>
            <w:r>
              <w:rPr>
                <w:rFonts w:hint="eastAsia" w:ascii="Times New Roman" w:hAnsi="Times New Roman" w:eastAsia="宋体" w:cs="Times New Roman"/>
                <w:sz w:val="20"/>
              </w:rPr>
              <w:t>与顾客有关的过程控制程序</w:t>
            </w:r>
            <w:r>
              <w:rPr>
                <w:rFonts w:hint="eastAsia" w:ascii="Times New Roman" w:hAnsi="Times New Roman" w:eastAsia="宋体" w:cs="Times New Roman"/>
                <w:sz w:val="20"/>
                <w:lang w:val="en-US" w:eastAsia="zh-CN"/>
              </w:rPr>
              <w:t>、</w:t>
            </w:r>
            <w:r>
              <w:rPr>
                <w:rFonts w:hint="eastAsia" w:ascii="Times New Roman" w:hAnsi="Times New Roman" w:eastAsia="宋体" w:cs="Times New Roman"/>
                <w:sz w:val="20"/>
              </w:rPr>
              <w:t>采购和供方评定控制程序</w:t>
            </w:r>
            <w:r>
              <w:rPr>
                <w:rFonts w:hint="eastAsia" w:ascii="Times New Roman" w:hAnsi="Times New Roman" w:eastAsia="宋体" w:cs="Times New Roman"/>
                <w:sz w:val="20"/>
                <w:lang w:eastAsia="zh-CN"/>
              </w:rPr>
              <w:t>、</w:t>
            </w:r>
            <w:r>
              <w:rPr>
                <w:rFonts w:hint="eastAsia" w:ascii="Times New Roman" w:hAnsi="Times New Roman" w:eastAsia="宋体" w:cs="Times New Roman"/>
                <w:sz w:val="20"/>
              </w:rPr>
              <w:t>过程和产品的监视和测量控制程序</w:t>
            </w:r>
            <w:r>
              <w:rPr>
                <w:rFonts w:hint="eastAsia" w:ascii="Times New Roman" w:hAnsi="Times New Roman" w:eastAsia="宋体" w:cs="Times New Roman"/>
                <w:sz w:val="20"/>
                <w:lang w:val="en-US" w:eastAsia="zh-CN"/>
              </w:rPr>
              <w:t>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Times New Roman" w:hAnsi="Times New Roman" w:eastAsia="宋体" w:cs="Times New Roman"/>
                <w:sz w:val="20"/>
                <w:u w:val="single"/>
              </w:rPr>
              <w:t>过程和产品的监视和测量控制程序</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无</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Times New Roman" w:hAnsi="Times New Roman" w:eastAsia="宋体" w:cs="Times New Roman"/>
                <w:b w:val="0"/>
                <w:bCs w:val="0"/>
                <w:sz w:val="21"/>
                <w:szCs w:val="21"/>
                <w:u w:val="none"/>
                <w:lang w:val="en-US" w:eastAsia="zh-CN"/>
              </w:rPr>
              <w:t>根据</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w:t>
            </w:r>
            <w:r>
              <w:rPr>
                <w:rFonts w:hint="eastAsia"/>
                <w:b w:val="0"/>
                <w:bCs w:val="0"/>
                <w:sz w:val="21"/>
                <w:szCs w:val="21"/>
                <w:u w:val="single"/>
                <w:lang w:val="en-US" w:eastAsia="zh-CN"/>
              </w:rPr>
              <w:t>法规</w:t>
            </w:r>
            <w:r>
              <w:rPr>
                <w:rFonts w:hint="eastAsia"/>
                <w:b w:val="0"/>
                <w:bCs w:val="0"/>
                <w:sz w:val="21"/>
                <w:szCs w:val="21"/>
                <w:u w:val="single"/>
                <w:lang w:eastAsia="zh-CN"/>
              </w:rPr>
              <w:t>、客户要求进行</w:t>
            </w:r>
            <w:r>
              <w:rPr>
                <w:rFonts w:hint="eastAsia"/>
                <w:b w:val="0"/>
                <w:bCs w:val="0"/>
                <w:sz w:val="21"/>
                <w:szCs w:val="21"/>
                <w:u w:val="single"/>
                <w:lang w:val="en-US" w:eastAsia="zh-CN"/>
              </w:rPr>
              <w:t>组装生产和销售</w:t>
            </w:r>
            <w:r>
              <w:rPr>
                <w:rFonts w:hint="eastAsia"/>
                <w:b w:val="0"/>
                <w:bCs w:val="0"/>
                <w:sz w:val="21"/>
                <w:szCs w:val="21"/>
                <w:u w:val="single"/>
                <w:lang w:eastAsia="zh-CN"/>
              </w:rPr>
              <w:t>，</w:t>
            </w:r>
            <w:r>
              <w:rPr>
                <w:rFonts w:hint="eastAsia"/>
                <w:b w:val="0"/>
                <w:bCs w:val="0"/>
                <w:sz w:val="21"/>
                <w:szCs w:val="21"/>
                <w:u w:val="single"/>
                <w:lang w:val="en-US" w:eastAsia="zh-CN"/>
              </w:rPr>
              <w:t>生产过程可控，</w:t>
            </w:r>
            <w:r>
              <w:rPr>
                <w:rFonts w:hint="eastAsia" w:ascii="Times New Roman" w:hAnsi="Times New Roman" w:cs="Times New Roman"/>
                <w:sz w:val="21"/>
                <w:szCs w:val="21"/>
                <w:u w:val="single"/>
                <w:lang w:val="en-US" w:eastAsia="zh-CN"/>
              </w:rPr>
              <w:t>服务流程成熟</w:t>
            </w:r>
            <w:r>
              <w:rPr>
                <w:rFonts w:hint="eastAsia" w:ascii="Times New Roman" w:hAnsi="Times New Roman" w:cs="Times New Roman"/>
                <w:sz w:val="21"/>
                <w:szCs w:val="21"/>
                <w:u w:val="single"/>
                <w:lang w:eastAsia="zh-CN"/>
              </w:rPr>
              <w:t>，</w:t>
            </w:r>
            <w:r>
              <w:rPr>
                <w:rFonts w:hint="eastAsia" w:ascii="Times New Roman" w:hAnsi="Times New Roman" w:cs="Times New Roman"/>
                <w:sz w:val="21"/>
                <w:szCs w:val="21"/>
                <w:u w:val="single"/>
                <w:lang w:val="en-US" w:eastAsia="zh-CN"/>
              </w:rPr>
              <w:t>服务模式固定</w:t>
            </w:r>
            <w:r>
              <w:rPr>
                <w:rFonts w:hint="eastAsia"/>
                <w:b w:val="0"/>
                <w:bCs w:val="0"/>
                <w:sz w:val="21"/>
                <w:szCs w:val="21"/>
                <w:u w:val="single"/>
                <w:lang w:eastAsia="zh-CN"/>
              </w:rPr>
              <w:t>，无设计开发要求</w:t>
            </w:r>
            <w:r>
              <w:rPr>
                <w:rFonts w:hint="eastAsia"/>
                <w:b w:val="0"/>
                <w:bCs w:val="0"/>
                <w:sz w:val="21"/>
                <w:szCs w:val="21"/>
                <w:u w:val="none"/>
                <w:lang w:eastAsia="zh-CN"/>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w:t>
            </w:r>
            <w:r>
              <w:rPr>
                <w:rFonts w:hint="eastAsia" w:ascii="宋体" w:hAnsi="宋体"/>
                <w:b/>
                <w:color w:val="000000" w:themeColor="text1"/>
                <w:szCs w:val="21"/>
                <w:lang w:eastAsia="zh-CN"/>
              </w:rPr>
              <w:t>：</w:t>
            </w:r>
            <w:r>
              <w:rPr>
                <w:rFonts w:hint="eastAsia" w:ascii="宋体" w:hAnsi="宋体"/>
                <w:b/>
                <w:color w:val="000000" w:themeColor="text1"/>
                <w:szCs w:val="21"/>
              </w:rPr>
              <w:t>及时更新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tabs>
                <w:tab w:val="left" w:pos="540"/>
              </w:tabs>
              <w:spacing w:line="300" w:lineRule="exact"/>
              <w:ind w:left="201" w:hanging="200" w:hangingChars="100"/>
              <w:rPr>
                <w:rFonts w:hint="eastAsia" w:ascii="Times New Roman" w:hAnsi="Times New Roman" w:eastAsia="宋体" w:cs="Times New Roman"/>
                <w:sz w:val="20"/>
              </w:rPr>
            </w:pPr>
            <w:r>
              <w:rPr>
                <w:rFonts w:hint="eastAsia" w:ascii="Times New Roman" w:hAnsi="Times New Roman" w:eastAsia="宋体" w:cs="Times New Roman"/>
                <w:sz w:val="20"/>
              </w:rPr>
              <w:t xml:space="preserve">质量目标： </w:t>
            </w:r>
          </w:p>
          <w:p>
            <w:pPr>
              <w:tabs>
                <w:tab w:val="left" w:pos="540"/>
              </w:tabs>
              <w:spacing w:line="300" w:lineRule="exact"/>
              <w:ind w:left="201" w:hanging="200" w:hangingChars="100"/>
              <w:rPr>
                <w:rFonts w:hint="eastAsia" w:ascii="Times New Roman" w:hAnsi="Times New Roman" w:eastAsia="宋体" w:cs="Times New Roman"/>
                <w:sz w:val="20"/>
              </w:rPr>
            </w:pPr>
            <w:r>
              <w:rPr>
                <w:rFonts w:hint="eastAsia" w:ascii="Times New Roman" w:hAnsi="Times New Roman" w:eastAsia="宋体" w:cs="Times New Roman"/>
                <w:sz w:val="20"/>
              </w:rPr>
              <w:t xml:space="preserve">  产品一次交检合格率≥90%；</w:t>
            </w:r>
          </w:p>
          <w:p>
            <w:pPr>
              <w:tabs>
                <w:tab w:val="left" w:pos="540"/>
              </w:tabs>
              <w:spacing w:line="300" w:lineRule="exact"/>
              <w:ind w:left="201" w:hanging="200" w:hangingChars="100"/>
              <w:rPr>
                <w:rFonts w:hint="eastAsia" w:ascii="Times New Roman" w:hAnsi="Times New Roman" w:eastAsia="宋体" w:cs="Times New Roman"/>
                <w:sz w:val="20"/>
              </w:rPr>
            </w:pPr>
            <w:r>
              <w:rPr>
                <w:rFonts w:hint="eastAsia" w:ascii="Times New Roman" w:hAnsi="Times New Roman" w:eastAsia="宋体" w:cs="Times New Roman"/>
                <w:sz w:val="20"/>
              </w:rPr>
              <w:t xml:space="preserve">  顾客满意率≥90%。</w:t>
            </w:r>
          </w:p>
          <w:p>
            <w:pPr>
              <w:tabs>
                <w:tab w:val="left" w:pos="540"/>
              </w:tabs>
              <w:spacing w:line="300" w:lineRule="exact"/>
              <w:ind w:left="199" w:leftChars="95" w:firstLine="200" w:firstLineChars="100"/>
              <w:rPr>
                <w:rFonts w:hint="default" w:ascii="Times New Roman" w:hAnsi="Times New Roman" w:eastAsia="宋体" w:cs="Times New Roman"/>
                <w:sz w:val="20"/>
                <w:lang w:val="en-US"/>
              </w:rPr>
            </w:pPr>
            <w:r>
              <w:rPr>
                <w:rFonts w:hint="eastAsia" w:ascii="Times New Roman" w:hAnsi="Times New Roman" w:eastAsia="宋体" w:cs="Times New Roman"/>
                <w:sz w:val="20"/>
              </w:rPr>
              <w:t>提供了文件化可分解的目标</w:t>
            </w:r>
            <w:r>
              <w:rPr>
                <w:rFonts w:hint="eastAsia" w:ascii="Times New Roman" w:hAnsi="Times New Roman" w:eastAsia="宋体" w:cs="Times New Roman"/>
                <w:sz w:val="20"/>
                <w:lang w:eastAsia="zh-CN"/>
              </w:rPr>
              <w:t>、指标</w:t>
            </w:r>
            <w:r>
              <w:rPr>
                <w:rFonts w:hint="eastAsia" w:ascii="Times New Roman" w:hAnsi="Times New Roman" w:eastAsia="宋体" w:cs="Times New Roman"/>
                <w:sz w:val="20"/>
              </w:rPr>
              <w:t>，经查问分解到各部门，经查阅建立的</w:t>
            </w:r>
            <w:r>
              <w:rPr>
                <w:rFonts w:hint="eastAsia" w:ascii="Times New Roman" w:hAnsi="Times New Roman" w:eastAsia="宋体" w:cs="Times New Roman"/>
                <w:sz w:val="20"/>
                <w:lang w:eastAsia="zh-CN"/>
              </w:rPr>
              <w:t>管理</w:t>
            </w:r>
            <w:r>
              <w:rPr>
                <w:rFonts w:hint="eastAsia" w:ascii="Times New Roman" w:hAnsi="Times New Roman" w:eastAsia="宋体" w:cs="Times New Roman"/>
                <w:sz w:val="20"/>
              </w:rPr>
              <w:t>目标符合标准要求，在方针的框架下展开，每</w:t>
            </w:r>
            <w:r>
              <w:rPr>
                <w:rFonts w:hint="eastAsia" w:ascii="Times New Roman" w:hAnsi="Times New Roman" w:eastAsia="宋体" w:cs="Times New Roman"/>
                <w:sz w:val="20"/>
                <w:lang w:val="en-US" w:eastAsia="zh-CN"/>
              </w:rPr>
              <w:t>季度</w:t>
            </w:r>
            <w:r>
              <w:rPr>
                <w:rFonts w:hint="eastAsia" w:ascii="Times New Roman" w:hAnsi="Times New Roman" w:eastAsia="宋体" w:cs="Times New Roman"/>
                <w:sz w:val="20"/>
              </w:rPr>
              <w:t>考核一次，</w:t>
            </w:r>
            <w:r>
              <w:rPr>
                <w:rFonts w:hint="eastAsia" w:ascii="Times New Roman" w:hAnsi="Times New Roman" w:eastAsia="宋体" w:cs="Times New Roman"/>
                <w:sz w:val="20"/>
                <w:lang w:val="en-US" w:eastAsia="zh-CN"/>
              </w:rPr>
              <w:t>查看2020年3季度目标考核记录</w:t>
            </w:r>
            <w:r>
              <w:rPr>
                <w:rFonts w:hint="eastAsia" w:ascii="Times New Roman" w:hAnsi="Times New Roman" w:eastAsia="宋体" w:cs="Times New Roman"/>
                <w:sz w:val="20"/>
              </w:rPr>
              <w:t>，</w:t>
            </w:r>
            <w:r>
              <w:rPr>
                <w:rFonts w:hint="eastAsia" w:ascii="Times New Roman" w:hAnsi="Times New Roman" w:eastAsia="宋体" w:cs="Times New Roman"/>
                <w:sz w:val="20"/>
                <w:lang w:eastAsia="zh-CN"/>
              </w:rPr>
              <w:t>显示均已完成。</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eastAsia="宋体" w:cs="Times New Roman"/>
                <w:sz w:val="20"/>
              </w:rPr>
              <w:t>管理体系文件由</w:t>
            </w:r>
            <w:r>
              <w:rPr>
                <w:rFonts w:hint="eastAsia" w:ascii="Times New Roman" w:hAnsi="Times New Roman" w:eastAsia="宋体" w:cs="Times New Roman"/>
                <w:sz w:val="20"/>
                <w:lang w:val="en-US" w:eastAsia="zh-CN"/>
              </w:rPr>
              <w:t>办公室</w:t>
            </w:r>
            <w:r>
              <w:rPr>
                <w:rFonts w:hint="eastAsia" w:ascii="Times New Roman" w:hAnsi="Times New Roman" w:eastAsia="宋体" w:cs="Times New Roman"/>
                <w:sz w:val="20"/>
              </w:rPr>
              <w:t>组织编写，总经理批准发布实施</w:t>
            </w:r>
            <w:r>
              <w:rPr>
                <w:rFonts w:hint="eastAsia" w:ascii="Times New Roman" w:hAnsi="Times New Roman" w:eastAsia="宋体" w:cs="Times New Roman"/>
                <w:sz w:val="20"/>
                <w:lang w:eastAsia="zh-CN"/>
              </w:rPr>
              <w:t>。</w:t>
            </w:r>
            <w:r>
              <w:rPr>
                <w:rFonts w:hint="eastAsia" w:ascii="Times New Roman" w:hAnsi="Times New Roman" w:eastAsia="宋体" w:cs="Times New Roman"/>
                <w:sz w:val="20"/>
              </w:rPr>
              <w:t>公司文件柜存放，电子版本在电脑上，每个人均可查阅。记录管理：</w:t>
            </w:r>
            <w:r>
              <w:rPr>
                <w:rFonts w:hint="eastAsia" w:ascii="Times New Roman" w:hAnsi="Times New Roman" w:eastAsia="宋体" w:cs="Times New Roman"/>
                <w:sz w:val="20"/>
                <w:lang w:val="en-US" w:eastAsia="zh-CN"/>
              </w:rPr>
              <w:t>办公室</w:t>
            </w:r>
            <w:r>
              <w:rPr>
                <w:rFonts w:hint="eastAsia" w:ascii="Times New Roman" w:hAnsi="Times New Roman" w:eastAsia="宋体" w:cs="Times New Roman"/>
                <w:sz w:val="20"/>
              </w:rPr>
              <w:t>根据管理</w:t>
            </w:r>
            <w:r>
              <w:rPr>
                <w:rFonts w:hint="eastAsia" w:ascii="Times New Roman" w:hAnsi="Times New Roman" w:eastAsia="宋体" w:cs="Times New Roman"/>
                <w:sz w:val="20"/>
                <w:lang w:eastAsia="zh-CN"/>
              </w:rPr>
              <w:t>体</w:t>
            </w:r>
            <w:r>
              <w:rPr>
                <w:rFonts w:hint="eastAsia" w:ascii="Times New Roman" w:hAnsi="Times New Roman" w:eastAsia="宋体" w:cs="Times New Roman"/>
                <w:sz w:val="20"/>
              </w:rPr>
              <w:t>系要求设计了空白表格，按照需求发放，由使用人员填写记录并保存，</w:t>
            </w:r>
            <w:r>
              <w:rPr>
                <w:rFonts w:hint="eastAsia" w:ascii="Times New Roman" w:hAnsi="Times New Roman" w:eastAsia="宋体" w:cs="Times New Roman"/>
                <w:sz w:val="20"/>
                <w:lang w:eastAsia="zh-CN"/>
              </w:rPr>
              <w:t>综合部</w:t>
            </w:r>
            <w:r>
              <w:rPr>
                <w:rFonts w:hint="eastAsia" w:ascii="Times New Roman" w:hAnsi="Times New Roman" w:eastAsia="宋体" w:cs="Times New Roman"/>
                <w:sz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eastAsia="宋体"/>
                <w:b/>
                <w:color w:val="000000" w:themeColor="text1"/>
                <w:sz w:val="20"/>
                <w:szCs w:val="20"/>
                <w:lang w:eastAsia="zh-CN"/>
              </w:rPr>
            </w:pPr>
            <w:r>
              <w:rPr>
                <w:rFonts w:hint="eastAsia" w:ascii="Times New Roman" w:hAnsi="Times New Roman" w:eastAsia="宋体" w:cs="Times New Roman"/>
                <w:sz w:val="20"/>
                <w:lang w:val="en-US" w:eastAsia="zh-CN"/>
              </w:rPr>
              <w:t>审核期间</w:t>
            </w:r>
            <w:r>
              <w:rPr>
                <w:rFonts w:hint="eastAsia" w:ascii="Times New Roman" w:hAnsi="Times New Roman" w:eastAsia="宋体" w:cs="Times New Roman"/>
                <w:sz w:val="20"/>
              </w:rPr>
              <w:t>公司共有员工</w:t>
            </w:r>
            <w:r>
              <w:rPr>
                <w:rFonts w:hint="eastAsia" w:ascii="Times New Roman" w:hAnsi="Times New Roman" w:eastAsia="宋体" w:cs="Times New Roman"/>
                <w:sz w:val="20"/>
                <w:lang w:val="en-US" w:eastAsia="zh-CN"/>
              </w:rPr>
              <w:t>目前15</w:t>
            </w:r>
            <w:r>
              <w:rPr>
                <w:rFonts w:hint="eastAsia" w:ascii="Times New Roman" w:hAnsi="Times New Roman" w:eastAsia="宋体" w:cs="Times New Roman"/>
                <w:sz w:val="20"/>
              </w:rPr>
              <w:t>人，其中管理人员</w:t>
            </w:r>
            <w:r>
              <w:rPr>
                <w:rFonts w:hint="eastAsia" w:ascii="Times New Roman" w:hAnsi="Times New Roman" w:eastAsia="宋体" w:cs="Times New Roman"/>
                <w:sz w:val="20"/>
                <w:lang w:val="en-US" w:eastAsia="zh-CN"/>
              </w:rPr>
              <w:t>5</w:t>
            </w:r>
            <w:r>
              <w:rPr>
                <w:rFonts w:hint="eastAsia" w:ascii="Times New Roman" w:hAnsi="Times New Roman" w:eastAsia="宋体" w:cs="Times New Roman"/>
                <w:sz w:val="20"/>
              </w:rPr>
              <w:t>人，满足</w:t>
            </w:r>
            <w:r>
              <w:rPr>
                <w:rFonts w:hint="eastAsia" w:ascii="Times New Roman" w:hAnsi="Times New Roman" w:eastAsia="宋体" w:cs="Times New Roman"/>
                <w:sz w:val="20"/>
                <w:lang w:val="en-US" w:eastAsia="zh-CN"/>
              </w:rPr>
              <w:t>生产和销售服务</w:t>
            </w:r>
            <w:r>
              <w:rPr>
                <w:rFonts w:hint="eastAsia" w:ascii="Times New Roman" w:hAnsi="Times New Roman" w:eastAsia="宋体" w:cs="Times New Roman"/>
                <w:sz w:val="20"/>
              </w:rPr>
              <w:t>要求</w:t>
            </w:r>
            <w:r>
              <w:rPr>
                <w:rFonts w:hint="eastAsia" w:ascii="Times New Roman" w:hAnsi="Times New Roman" w:eastAsia="宋体" w:cs="Times New Roman"/>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b/>
                <w:color w:val="000000" w:themeColor="text1"/>
                <w:sz w:val="20"/>
                <w:szCs w:val="20"/>
                <w:lang w:val="en-US"/>
              </w:rPr>
            </w:pPr>
            <w:r>
              <w:rPr>
                <w:rFonts w:hint="eastAsia" w:ascii="宋体" w:hAnsi="宋体"/>
                <w:color w:val="000000"/>
                <w:sz w:val="20"/>
                <w:szCs w:val="20"/>
                <w:lang w:val="en-US" w:eastAsia="zh-CN"/>
              </w:rPr>
              <w:t>激光冲床、折弯机、冲床、二保焊、接地电阻测试仪、耐压测试仪、绝缘电阻测试仪、办公电脑、通信设备等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80平米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ascii="宋体"/>
                <w:color w:val="000000"/>
                <w:sz w:val="20"/>
                <w:szCs w:val="20"/>
                <w:lang w:val="en-US" w:eastAsia="zh-CN"/>
              </w:rPr>
              <w:t>厂房库房约80平米；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b/>
                <w:color w:val="000000" w:themeColor="text1"/>
                <w:sz w:val="20"/>
                <w:szCs w:val="20"/>
                <w:lang w:val="en-US"/>
              </w:rPr>
            </w:pPr>
            <w:r>
              <w:rPr>
                <w:rFonts w:hint="eastAsia" w:ascii="宋体" w:hAnsi="宋体"/>
                <w:color w:val="000000"/>
                <w:sz w:val="20"/>
                <w:szCs w:val="20"/>
                <w:lang w:val="en-US" w:eastAsia="zh-CN"/>
              </w:rPr>
              <w:t>接地电阻测试仪、耐压测试仪、绝缘电阻测试仪等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eastAsia="宋体" w:cs="Times New Roman"/>
                <w:color w:val="000000"/>
                <w:sz w:val="20"/>
                <w:szCs w:val="20"/>
                <w:lang w:val="en-US" w:eastAsia="zh-CN"/>
              </w:rPr>
              <w:t>公司对法律法规及其他要求进行了获取，包括产品质量法、合同法、标准化法、招标投标法、劳动法、劳动合同法、GB/T19001-2016《质量管理体系 要求》等法规要求及生产安装技术。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hint="eastAsia" w:ascii="Times New Roman" w:hAnsi="Times New Roman" w:eastAsia="宋体" w:cs="Times New Roman"/>
                <w:sz w:val="20"/>
                <w:lang w:eastAsia="zh-CN"/>
              </w:rPr>
            </w:pPr>
            <w:r>
              <w:rPr>
                <w:rFonts w:hint="eastAsia" w:ascii="Times New Roman" w:hAnsi="Times New Roman" w:eastAsia="宋体" w:cs="Times New Roman"/>
                <w:sz w:val="20"/>
              </w:rPr>
              <w:t>管理方针：精益求精、质量第一、顾客满意。。</w:t>
            </w:r>
          </w:p>
          <w:p>
            <w:pPr>
              <w:rPr>
                <w:rFonts w:hint="eastAsia" w:ascii="Times New Roman" w:hAnsi="Times New Roman" w:eastAsia="宋体" w:cs="Times New Roman"/>
                <w:sz w:val="20"/>
              </w:rPr>
            </w:pPr>
            <w:r>
              <w:rPr>
                <w:rFonts w:hint="eastAsia" w:ascii="Times New Roman" w:hAnsi="Times New Roman" w:eastAsia="宋体" w:cs="Times New Roman"/>
                <w:sz w:val="20"/>
              </w:rPr>
              <w:t>管理方针与企业的经营宗旨相适应，协调；</w:t>
            </w:r>
          </w:p>
          <w:p>
            <w:pPr>
              <w:rPr>
                <w:rFonts w:hint="eastAsia"/>
                <w:b/>
                <w:color w:val="000000" w:themeColor="text1"/>
                <w:sz w:val="20"/>
                <w:szCs w:val="20"/>
              </w:rPr>
            </w:pPr>
            <w:r>
              <w:rPr>
                <w:rFonts w:hint="eastAsia" w:ascii="Times New Roman" w:hAnsi="Times New Roman" w:eastAsia="宋体" w:cs="Times New Roman"/>
                <w:sz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eastAsia" w:ascii="Times New Roman" w:hAnsi="Times New Roman" w:eastAsia="宋体" w:cs="Times New Roman"/>
                <w:sz w:val="20"/>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sz w:val="20"/>
              </w:rPr>
              <w:t>文件</w:t>
            </w:r>
            <w:r>
              <w:rPr>
                <w:rFonts w:hint="eastAsia" w:ascii="宋体" w:hAnsi="宋体"/>
                <w:szCs w:val="21"/>
              </w:rPr>
              <w:t>、会</w:t>
            </w:r>
            <w:r>
              <w:rPr>
                <w:rFonts w:hint="eastAsia" w:ascii="Times New Roman" w:hAnsi="Times New Roman" w:eastAsia="宋体" w:cs="Times New Roman"/>
                <w:sz w:val="20"/>
              </w:rPr>
              <w:t>议、电话、</w:t>
            </w:r>
            <w:r>
              <w:rPr>
                <w:rFonts w:hint="eastAsia" w:ascii="Times New Roman" w:hAnsi="Times New Roman" w:eastAsia="宋体" w:cs="Times New Roman"/>
                <w:sz w:val="20"/>
                <w:lang w:val="en-US" w:eastAsia="zh-CN"/>
              </w:rPr>
              <w:t>网络、</w:t>
            </w:r>
            <w:r>
              <w:rPr>
                <w:rFonts w:hint="eastAsia" w:ascii="Times New Roman" w:hAnsi="Times New Roman" w:eastAsia="宋体" w:cs="Times New Roman"/>
                <w:sz w:val="20"/>
              </w:rPr>
              <w:t>面谈等方式进行内部沟通</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sz w:val="20"/>
                <w:lang w:val="en-US" w:eastAsia="zh-CN"/>
              </w:rPr>
              <w:t>满足要求</w:t>
            </w:r>
          </w:p>
          <w:p>
            <w:pPr>
              <w:spacing w:line="240" w:lineRule="exact"/>
              <w:rPr>
                <w:rFonts w:ascii="楷体_GB2312" w:eastAsia="楷体_GB2312"/>
                <w:b/>
                <w:color w:val="000000" w:themeColor="text1"/>
                <w:sz w:val="20"/>
                <w:szCs w:val="20"/>
              </w:rPr>
            </w:pPr>
          </w:p>
          <w:p>
            <w:pPr>
              <w:spacing w:line="240" w:lineRule="exact"/>
              <w:rPr>
                <w:rFonts w:hint="default" w:ascii="Times New Roman" w:hAnsi="Times New Roman" w:eastAsia="宋体" w:cs="Times New Roman"/>
                <w:sz w:val="20"/>
                <w:lang w:val="en-US" w:eastAsia="zh-CN"/>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sz w:val="20"/>
                <w:lang w:val="en-US" w:eastAsia="zh-CN"/>
              </w:rPr>
              <w:t>对顾客回访，进行满意度调查，审核认为客户基本满意。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Times New Roman" w:hAnsi="Times New Roman" w:eastAsia="宋体" w:cs="Times New Roman"/>
                <w:sz w:val="20"/>
              </w:rPr>
            </w:pPr>
            <w:r>
              <w:rPr>
                <w:rFonts w:hint="eastAsia" w:ascii="Times New Roman" w:hAnsi="Times New Roman" w:eastAsia="宋体" w:cs="Times New Roman"/>
                <w:sz w:val="20"/>
              </w:rPr>
              <w:t>1.</w:t>
            </w:r>
            <w:r>
              <w:rPr>
                <w:rFonts w:hint="eastAsia" w:ascii="Times New Roman" w:hAnsi="Times New Roman" w:eastAsia="宋体" w:cs="Times New Roman"/>
                <w:sz w:val="20"/>
                <w:lang w:val="en-US" w:eastAsia="zh-CN"/>
              </w:rPr>
              <w:t>与顾客有关过程的控制</w:t>
            </w:r>
            <w:r>
              <w:rPr>
                <w:rFonts w:hint="eastAsia" w:ascii="Times New Roman" w:hAnsi="Times New Roman" w:eastAsia="宋体" w:cs="Times New Roman"/>
                <w:sz w:val="20"/>
              </w:rPr>
              <w:t>：主要根据顾客提出的产品</w:t>
            </w:r>
            <w:r>
              <w:rPr>
                <w:rFonts w:hint="eastAsia" w:ascii="Times New Roman" w:hAnsi="Times New Roman" w:eastAsia="宋体" w:cs="Times New Roman"/>
                <w:sz w:val="20"/>
                <w:lang w:val="en-US" w:eastAsia="zh-CN"/>
              </w:rPr>
              <w:t>和服务</w:t>
            </w:r>
            <w:r>
              <w:rPr>
                <w:rFonts w:hint="eastAsia" w:ascii="Times New Roman" w:hAnsi="Times New Roman" w:eastAsia="宋体" w:cs="Times New Roman"/>
                <w:sz w:val="20"/>
              </w:rPr>
              <w:t>要求/标书中明示要求等进行控制，要求进行合同评审确保能满足客户需求，</w:t>
            </w:r>
            <w:r>
              <w:rPr>
                <w:rFonts w:hint="eastAsia" w:ascii="Times New Roman" w:hAnsi="Times New Roman" w:eastAsia="宋体" w:cs="Times New Roman"/>
                <w:sz w:val="20"/>
                <w:lang w:eastAsia="zh-CN"/>
              </w:rPr>
              <w:t>在签订正式合同前，由</w:t>
            </w:r>
            <w:r>
              <w:rPr>
                <w:rFonts w:hint="eastAsia" w:ascii="Times New Roman" w:hAnsi="Times New Roman" w:eastAsia="宋体" w:cs="Times New Roman"/>
                <w:sz w:val="20"/>
                <w:lang w:val="en-US" w:eastAsia="zh-CN"/>
              </w:rPr>
              <w:t>业务部</w:t>
            </w:r>
            <w:r>
              <w:rPr>
                <w:rFonts w:hint="eastAsia" w:ascii="Times New Roman" w:hAnsi="Times New Roman" w:eastAsia="宋体" w:cs="Times New Roman"/>
                <w:sz w:val="20"/>
                <w:lang w:eastAsia="zh-CN"/>
              </w:rPr>
              <w:t>组织合同评审，</w:t>
            </w:r>
            <w:r>
              <w:rPr>
                <w:rFonts w:hint="eastAsia" w:ascii="Times New Roman" w:hAnsi="Times New Roman" w:eastAsia="宋体" w:cs="Times New Roman"/>
                <w:sz w:val="20"/>
                <w:lang w:val="en-US" w:eastAsia="zh-CN"/>
              </w:rPr>
              <w:t>目前控制情况符合要求</w:t>
            </w:r>
            <w:r>
              <w:rPr>
                <w:rFonts w:hint="eastAsia" w:ascii="Times New Roman" w:hAnsi="Times New Roman" w:eastAsia="宋体" w:cs="Times New Roman"/>
                <w:sz w:val="20"/>
              </w:rPr>
              <w:t>。</w:t>
            </w:r>
          </w:p>
          <w:p>
            <w:pPr>
              <w:rPr>
                <w:rFonts w:hint="eastAsia" w:ascii="Times New Roman" w:hAnsi="Times New Roman" w:eastAsia="宋体" w:cs="Times New Roman"/>
                <w:sz w:val="20"/>
              </w:rPr>
            </w:pPr>
            <w:r>
              <w:rPr>
                <w:rFonts w:hint="eastAsia" w:ascii="Times New Roman" w:hAnsi="Times New Roman" w:eastAsia="宋体" w:cs="Times New Roman"/>
                <w:sz w:val="20"/>
              </w:rPr>
              <w:t>2.采购过程控制：</w:t>
            </w:r>
            <w:r>
              <w:rPr>
                <w:rFonts w:hint="eastAsia" w:ascii="Times New Roman" w:hAnsi="Times New Roman" w:eastAsia="宋体" w:cs="Times New Roman"/>
                <w:sz w:val="20"/>
                <w:lang w:val="en-US" w:eastAsia="zh-CN"/>
              </w:rPr>
              <w:t>主要采购电器元件，制定了《</w:t>
            </w:r>
            <w:r>
              <w:rPr>
                <w:rFonts w:hint="eastAsia" w:ascii="Times New Roman" w:hAnsi="Times New Roman" w:eastAsia="宋体" w:cs="Times New Roman"/>
                <w:sz w:val="20"/>
                <w:lang w:eastAsia="zh-CN"/>
              </w:rPr>
              <w:t>采购和供方评定控制程序</w:t>
            </w:r>
            <w:r>
              <w:rPr>
                <w:rFonts w:hint="eastAsia" w:ascii="Times New Roman" w:hAnsi="Times New Roman" w:eastAsia="宋体" w:cs="Times New Roman"/>
                <w:sz w:val="20"/>
                <w:lang w:val="en-US" w:eastAsia="zh-CN"/>
              </w:rPr>
              <w:t>》根据合同要求</w:t>
            </w:r>
            <w:r>
              <w:rPr>
                <w:rFonts w:hint="eastAsia" w:ascii="Times New Roman" w:hAnsi="Times New Roman" w:eastAsia="宋体" w:cs="Times New Roman"/>
                <w:sz w:val="20"/>
              </w:rPr>
              <w:t>规定采购产品质量要求；其次对供方进行了评价，</w:t>
            </w:r>
            <w:r>
              <w:rPr>
                <w:rFonts w:hint="eastAsia" w:ascii="Times New Roman" w:hAnsi="Times New Roman" w:eastAsia="宋体" w:cs="Times New Roman"/>
                <w:sz w:val="20"/>
                <w:lang w:val="en-US" w:eastAsia="zh-CN"/>
              </w:rPr>
              <w:t>未提供对华盛信达（北京）电气技术有限公司进行评价的证据</w:t>
            </w:r>
            <w:r>
              <w:rPr>
                <w:rFonts w:hint="eastAsia" w:ascii="Times New Roman" w:hAnsi="Times New Roman" w:eastAsia="宋体" w:cs="Times New Roman"/>
                <w:sz w:val="20"/>
              </w:rPr>
              <w:t>。</w:t>
            </w:r>
          </w:p>
          <w:p>
            <w:pPr>
              <w:rPr>
                <w:rFonts w:hint="eastAsia" w:ascii="Times New Roman" w:hAnsi="Times New Roman" w:eastAsia="宋体" w:cs="Times New Roman"/>
                <w:sz w:val="20"/>
              </w:rPr>
            </w:pPr>
            <w:r>
              <w:rPr>
                <w:rFonts w:hint="eastAsia" w:ascii="Times New Roman" w:hAnsi="Times New Roman" w:eastAsia="宋体" w:cs="Times New Roman"/>
                <w:sz w:val="20"/>
              </w:rPr>
              <w:t>3.生产和服务提供</w:t>
            </w:r>
            <w:r>
              <w:rPr>
                <w:rFonts w:hint="eastAsia" w:ascii="Times New Roman" w:hAnsi="Times New Roman" w:eastAsia="宋体" w:cs="Times New Roman"/>
                <w:sz w:val="20"/>
                <w:lang w:val="en-US" w:eastAsia="zh-CN"/>
              </w:rPr>
              <w:t>的控制</w:t>
            </w:r>
            <w:r>
              <w:rPr>
                <w:rFonts w:hint="eastAsia" w:ascii="Times New Roman" w:hAnsi="Times New Roman" w:eastAsia="宋体" w:cs="Times New Roman"/>
                <w:sz w:val="20"/>
              </w:rPr>
              <w:t>：</w:t>
            </w:r>
            <w:r>
              <w:rPr>
                <w:rFonts w:hint="eastAsia" w:ascii="Times New Roman" w:hAnsi="Times New Roman" w:eastAsia="宋体" w:cs="Times New Roman"/>
                <w:sz w:val="20"/>
                <w:lang w:val="en-US" w:eastAsia="zh-CN"/>
              </w:rPr>
              <w:t>根据国家法律法规要求、顾客要求，编制了《</w:t>
            </w:r>
            <w:r>
              <w:rPr>
                <w:rFonts w:hint="eastAsia" w:ascii="Times New Roman" w:hAnsi="Times New Roman" w:eastAsia="宋体" w:cs="Times New Roman"/>
                <w:sz w:val="20"/>
              </w:rPr>
              <w:t>与顾客有关的过程控制程序</w:t>
            </w:r>
            <w:r>
              <w:rPr>
                <w:rFonts w:hint="eastAsia" w:ascii="Times New Roman" w:hAnsi="Times New Roman" w:eastAsia="宋体" w:cs="Times New Roman"/>
                <w:sz w:val="20"/>
                <w:lang w:val="en-US" w:eastAsia="zh-CN"/>
              </w:rPr>
              <w:t>》、《进料检验控制程序》，《</w:t>
            </w:r>
            <w:r>
              <w:rPr>
                <w:rFonts w:hint="eastAsia" w:ascii="Times New Roman" w:hAnsi="Times New Roman" w:eastAsia="宋体" w:cs="Times New Roman"/>
                <w:sz w:val="20"/>
              </w:rPr>
              <w:t>生产和服务提供控制程序</w:t>
            </w:r>
            <w:r>
              <w:rPr>
                <w:rFonts w:hint="eastAsia" w:ascii="Times New Roman" w:hAnsi="Times New Roman" w:eastAsia="宋体" w:cs="Times New Roman"/>
                <w:sz w:val="20"/>
                <w:lang w:val="en-US" w:eastAsia="zh-CN"/>
              </w:rPr>
              <w:t>》进行控制</w:t>
            </w:r>
            <w:r>
              <w:rPr>
                <w:rFonts w:hint="eastAsia" w:ascii="Times New Roman" w:hAnsi="Times New Roman" w:eastAsia="宋体" w:cs="Times New Roman"/>
                <w:sz w:val="20"/>
              </w:rPr>
              <w:t>，目前生产和服务过程控制情况较好。</w:t>
            </w:r>
          </w:p>
          <w:p>
            <w:pPr>
              <w:rPr>
                <w:rFonts w:hint="eastAsia" w:ascii="Times New Roman" w:hAnsi="Times New Roman" w:eastAsia="宋体" w:cs="Times New Roman"/>
                <w:sz w:val="20"/>
              </w:rPr>
            </w:pPr>
            <w:r>
              <w:rPr>
                <w:rFonts w:hint="eastAsia" w:ascii="Times New Roman" w:hAnsi="Times New Roman" w:eastAsia="宋体" w:cs="Times New Roman"/>
                <w:sz w:val="20"/>
              </w:rPr>
              <w:t>4.</w:t>
            </w:r>
            <w:r>
              <w:rPr>
                <w:rFonts w:hint="eastAsia" w:ascii="Times New Roman" w:hAnsi="Times New Roman" w:eastAsia="宋体" w:cs="Times New Roman"/>
                <w:sz w:val="20"/>
                <w:lang w:val="en-US" w:eastAsia="zh-CN"/>
              </w:rPr>
              <w:t>产品和服务的放行</w:t>
            </w:r>
            <w:r>
              <w:rPr>
                <w:rFonts w:hint="eastAsia" w:ascii="Times New Roman" w:hAnsi="Times New Roman" w:eastAsia="宋体" w:cs="Times New Roman"/>
                <w:sz w:val="20"/>
              </w:rPr>
              <w:t>：</w:t>
            </w:r>
            <w:r>
              <w:rPr>
                <w:rFonts w:hint="eastAsia" w:ascii="Times New Roman" w:hAnsi="Times New Roman" w:eastAsia="宋体" w:cs="Times New Roman"/>
                <w:sz w:val="20"/>
                <w:lang w:val="en-US" w:eastAsia="zh-CN"/>
              </w:rPr>
              <w:t>编制了</w:t>
            </w:r>
            <w:r>
              <w:rPr>
                <w:rFonts w:hint="eastAsia" w:ascii="Times New Roman" w:hAnsi="Times New Roman" w:eastAsia="宋体" w:cs="Times New Roman"/>
                <w:sz w:val="20"/>
              </w:rPr>
              <w:t>《不合格品控制程序》</w:t>
            </w:r>
            <w:r>
              <w:rPr>
                <w:rFonts w:hint="eastAsia" w:ascii="Times New Roman" w:hAnsi="Times New Roman" w:eastAsia="宋体" w:cs="Times New Roman"/>
                <w:sz w:val="20"/>
                <w:lang w:val="en-US" w:eastAsia="zh-CN"/>
              </w:rPr>
              <w:t>根据顾客要求进行生产，提供服务后由顾客确认，并部门主管对服务质量进行检查</w:t>
            </w:r>
            <w:r>
              <w:rPr>
                <w:rFonts w:hint="eastAsia" w:ascii="Times New Roman" w:hAnsi="Times New Roman" w:eastAsia="宋体" w:cs="Times New Roman"/>
                <w:sz w:val="20"/>
              </w:rPr>
              <w:t>。收集顾客的反馈信息，开展顾客满意度调查，包括顾客抱怨和投诉，体系建立以来未发生顾客投诉事件。</w:t>
            </w:r>
          </w:p>
          <w:p>
            <w:pPr>
              <w:rPr>
                <w:b/>
                <w:color w:val="000000" w:themeColor="text1"/>
                <w:sz w:val="20"/>
                <w:szCs w:val="20"/>
              </w:rPr>
            </w:pPr>
            <w:r>
              <w:rPr>
                <w:rFonts w:hint="eastAsia" w:ascii="Times New Roman" w:hAnsi="Times New Roman" w:eastAsia="宋体" w:cs="Times New Roman"/>
                <w:sz w:val="20"/>
              </w:rPr>
              <w:t>5.变更的控制：</w:t>
            </w:r>
            <w:r>
              <w:rPr>
                <w:rFonts w:hint="eastAsia" w:ascii="Times New Roman" w:hAnsi="Times New Roman" w:eastAsia="宋体" w:cs="Times New Roman"/>
                <w:sz w:val="20"/>
                <w:lang w:val="en-US" w:eastAsia="zh-CN"/>
              </w:rPr>
              <w:t>销售</w:t>
            </w:r>
            <w:r>
              <w:rPr>
                <w:rFonts w:hint="eastAsia" w:ascii="Times New Roman" w:hAnsi="Times New Roman" w:eastAsia="宋体" w:cs="Times New Roman"/>
                <w:sz w:val="20"/>
              </w:rPr>
              <w:t>合同</w:t>
            </w:r>
            <w:r>
              <w:rPr>
                <w:rFonts w:hint="eastAsia" w:ascii="Times New Roman" w:hAnsi="Times New Roman" w:eastAsia="宋体" w:cs="Times New Roman"/>
                <w:sz w:val="20"/>
                <w:lang w:val="en-US" w:eastAsia="zh-CN"/>
              </w:rPr>
              <w:t>/协议</w:t>
            </w:r>
            <w:r>
              <w:rPr>
                <w:rFonts w:hint="eastAsia" w:ascii="Times New Roman" w:hAnsi="Times New Roman" w:eastAsia="宋体" w:cs="Times New Roman"/>
                <w:sz w:val="20"/>
              </w:rPr>
              <w:t>评审后，按合同要求进行</w:t>
            </w:r>
            <w:r>
              <w:rPr>
                <w:rFonts w:hint="eastAsia" w:ascii="Times New Roman" w:hAnsi="Times New Roman" w:eastAsia="宋体" w:cs="Times New Roman"/>
                <w:sz w:val="20"/>
                <w:lang w:val="en-US" w:eastAsia="zh-CN"/>
              </w:rPr>
              <w:t>采购、配送</w:t>
            </w:r>
            <w:r>
              <w:rPr>
                <w:rFonts w:hint="eastAsia" w:ascii="Times New Roman" w:hAnsi="Times New Roman" w:eastAsia="宋体" w:cs="Times New Roman"/>
                <w:sz w:val="20"/>
              </w:rPr>
              <w:t>并交付，如发现标的物与顾客要求不一致的，与客户商量，重新签订合同，交货期延期的，与顾客商量，得到顾客确认后，再及时</w:t>
            </w:r>
            <w:r>
              <w:rPr>
                <w:rFonts w:hint="eastAsia" w:ascii="Times New Roman" w:hAnsi="Times New Roman" w:eastAsia="宋体" w:cs="Times New Roman"/>
                <w:sz w:val="20"/>
                <w:lang w:val="en-US" w:eastAsia="zh-CN"/>
              </w:rPr>
              <w:t>调整</w:t>
            </w:r>
            <w:r>
              <w:rPr>
                <w:rFonts w:hint="eastAsia" w:ascii="Times New Roman" w:hAnsi="Times New Roman" w:eastAsia="宋体" w:cs="Times New Roman"/>
                <w:sz w:val="20"/>
              </w:rPr>
              <w:t>，并对延期的原因进行分析，避免下次再发生，经了解，目前没有发生对生产和服务提供的更改的情况</w:t>
            </w:r>
            <w:r>
              <w:rPr>
                <w:rFonts w:hint="eastAsia" w:ascii="Times New Roman" w:hAnsi="Times New Roman" w:eastAsia="宋体" w:cs="Times New Roman"/>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按照满足客户要求，目前向顾客提供的服务均符合要求。</w:t>
            </w:r>
          </w:p>
          <w:p>
            <w:pPr>
              <w:rPr>
                <w:b/>
                <w:color w:val="000000" w:themeColor="text1"/>
                <w:sz w:val="20"/>
                <w:szCs w:val="20"/>
              </w:rPr>
            </w:pPr>
            <w:bookmarkStart w:id="21" w:name="_GoBack"/>
            <w:r>
              <w:rPr>
                <w:rFonts w:hint="eastAsia" w:ascii="Times New Roman" w:hAnsi="Times New Roman" w:eastAsia="宋体" w:cs="Times New Roman"/>
                <w:sz w:val="20"/>
                <w:lang w:val="en-US" w:eastAsia="zh-CN"/>
              </w:rPr>
              <w:t>产品执行标准：GB/T7251.12-2013;GB/T7251.3-2017</w:t>
            </w:r>
            <w:bookmarkEnd w:id="21"/>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未抽检。</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00" w:firstLineChars="200"/>
              <w:rPr>
                <w:b/>
                <w:color w:val="000000" w:themeColor="text1"/>
                <w:sz w:val="20"/>
                <w:szCs w:val="20"/>
              </w:rPr>
            </w:pPr>
            <w:r>
              <w:rPr>
                <w:rFonts w:hint="eastAsia" w:ascii="Times New Roman" w:hAnsi="Times New Roman" w:eastAsia="宋体" w:cs="Times New Roman"/>
                <w:sz w:val="20"/>
              </w:rPr>
              <w:t>对于采购</w:t>
            </w:r>
            <w:r>
              <w:rPr>
                <w:rFonts w:hint="eastAsia" w:ascii="Times New Roman" w:hAnsi="Times New Roman" w:eastAsia="宋体" w:cs="Times New Roman"/>
                <w:sz w:val="20"/>
                <w:lang w:val="en-US" w:eastAsia="zh-CN"/>
              </w:rPr>
              <w:t>的原材料和生产的</w:t>
            </w:r>
            <w:r>
              <w:rPr>
                <w:rFonts w:hint="eastAsia" w:ascii="Times New Roman" w:hAnsi="Times New Roman" w:eastAsia="宋体" w:cs="Times New Roman"/>
                <w:sz w:val="20"/>
              </w:rPr>
              <w:t>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ascii="Times New Roman" w:hAnsi="Times New Roman" w:eastAsia="宋体" w:cs="Times New Roman"/>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eastAsia="宋体"/>
                <w:b/>
                <w:color w:val="000000" w:themeColor="text1"/>
                <w:sz w:val="20"/>
                <w:szCs w:val="20"/>
                <w:lang w:eastAsia="zh-CN"/>
              </w:rPr>
            </w:pPr>
            <w:r>
              <w:rPr>
                <w:rFonts w:hint="eastAsia" w:ascii="Times New Roman" w:hAnsi="Times New Roman" w:eastAsia="宋体" w:cs="Times New Roman"/>
                <w:sz w:val="20"/>
              </w:rPr>
              <w:t>提供了文件化可分解的目标、指标，分解到各部门，查阅建立的管理目标符合标准要求，在方针的框架下展开，每季度考核一次，查看20</w:t>
            </w:r>
            <w:r>
              <w:rPr>
                <w:rFonts w:hint="eastAsia" w:ascii="Times New Roman" w:hAnsi="Times New Roman" w:eastAsia="宋体" w:cs="Times New Roman"/>
                <w:sz w:val="20"/>
                <w:lang w:val="en-US" w:eastAsia="zh-CN"/>
              </w:rPr>
              <w:t>20</w:t>
            </w:r>
            <w:r>
              <w:rPr>
                <w:rFonts w:hint="eastAsia" w:ascii="Times New Roman" w:hAnsi="Times New Roman" w:eastAsia="宋体" w:cs="Times New Roman"/>
                <w:sz w:val="20"/>
              </w:rPr>
              <w:t>年</w:t>
            </w:r>
            <w:r>
              <w:rPr>
                <w:rFonts w:hint="eastAsia" w:ascii="Times New Roman" w:hAnsi="Times New Roman" w:eastAsia="宋体" w:cs="Times New Roman"/>
                <w:sz w:val="20"/>
                <w:lang w:val="en-US" w:eastAsia="zh-CN"/>
              </w:rPr>
              <w:t>3季度</w:t>
            </w:r>
            <w:r>
              <w:rPr>
                <w:rFonts w:hint="eastAsia" w:ascii="Times New Roman" w:hAnsi="Times New Roman" w:eastAsia="宋体" w:cs="Times New Roman"/>
                <w:sz w:val="20"/>
              </w:rPr>
              <w:t>考核结果，目标完成。并制定了管理方案，符合要求</w:t>
            </w:r>
            <w:r>
              <w:rPr>
                <w:rFonts w:hint="eastAsia" w:ascii="Times New Roman" w:hAnsi="Times New Roman" w:eastAsia="宋体" w:cs="Times New Roman"/>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50" w:firstLine="400" w:firstLineChars="200"/>
              <w:textAlignment w:val="auto"/>
              <w:rPr>
                <w:b/>
                <w:color w:val="000000" w:themeColor="text1"/>
                <w:sz w:val="20"/>
                <w:szCs w:val="20"/>
              </w:rPr>
            </w:pPr>
            <w:r>
              <w:rPr>
                <w:rFonts w:hint="eastAsia" w:ascii="Times New Roman" w:hAnsi="Times New Roman" w:eastAsia="宋体" w:cs="Times New Roman"/>
                <w:sz w:val="20"/>
                <w:lang w:val="zh-CN"/>
              </w:rPr>
              <w:t>公司通过电话、</w:t>
            </w:r>
            <w:r>
              <w:rPr>
                <w:rFonts w:hint="eastAsia" w:ascii="Times New Roman" w:hAnsi="Times New Roman" w:eastAsia="宋体" w:cs="Times New Roman"/>
                <w:sz w:val="20"/>
                <w:lang w:val="en-US" w:eastAsia="zh-CN"/>
              </w:rPr>
              <w:t>网络、</w:t>
            </w:r>
            <w:r>
              <w:rPr>
                <w:rFonts w:hint="eastAsia" w:ascii="Times New Roman" w:hAnsi="Times New Roman" w:eastAsia="宋体" w:cs="Times New Roman"/>
                <w:sz w:val="20"/>
                <w:lang w:val="zh-CN"/>
              </w:rPr>
              <w:t>走访等形式，接受顾客反馈，了解顾客顾客满意度信息，发放调查表对顾客满意度进行定量测量。提供“顾客满意程度调查表”，调查主要内容：</w:t>
            </w:r>
            <w:r>
              <w:rPr>
                <w:rFonts w:hint="eastAsia" w:ascii="Times New Roman" w:hAnsi="Times New Roman" w:eastAsia="宋体" w:cs="Times New Roman"/>
                <w:sz w:val="20"/>
                <w:lang w:val="en-US" w:eastAsia="zh-CN"/>
              </w:rPr>
              <w:t>质量、价格、交货期、服务</w:t>
            </w:r>
            <w:r>
              <w:rPr>
                <w:rFonts w:hint="eastAsia" w:ascii="Times New Roman" w:hAnsi="Times New Roman" w:eastAsia="宋体" w:cs="Times New Roman"/>
                <w:sz w:val="20"/>
                <w:lang w:val="zh-CN"/>
              </w:rPr>
              <w:t>等方面的满意程度等，各项得分求平均值得最终结果。提供</w:t>
            </w:r>
            <w:r>
              <w:rPr>
                <w:rFonts w:hint="eastAsia" w:ascii="Times New Roman" w:hAnsi="Times New Roman" w:eastAsia="宋体" w:cs="Times New Roman"/>
                <w:sz w:val="20"/>
                <w:lang w:val="zh-CN" w:eastAsia="zh-CN"/>
              </w:rPr>
              <w:t>“</w:t>
            </w:r>
            <w:r>
              <w:rPr>
                <w:rFonts w:hint="eastAsia" w:ascii="Times New Roman" w:hAnsi="Times New Roman" w:eastAsia="宋体" w:cs="Times New Roman"/>
                <w:sz w:val="20"/>
                <w:lang w:val="zh-CN"/>
              </w:rPr>
              <w:t>顾客满意程度统计分析表</w:t>
            </w:r>
            <w:r>
              <w:rPr>
                <w:rFonts w:hint="eastAsia" w:ascii="Times New Roman" w:hAnsi="Times New Roman" w:eastAsia="宋体" w:cs="Times New Roman"/>
                <w:sz w:val="20"/>
                <w:lang w:val="zh-CN" w:eastAsia="zh-CN"/>
              </w:rPr>
              <w:t>”，</w:t>
            </w:r>
            <w:r>
              <w:rPr>
                <w:rFonts w:hint="eastAsia" w:ascii="Times New Roman" w:hAnsi="Times New Roman" w:eastAsia="宋体" w:cs="Times New Roman"/>
                <w:sz w:val="20"/>
                <w:lang w:val="en-US" w:eastAsia="zh-CN"/>
              </w:rPr>
              <w:t>得出</w:t>
            </w:r>
            <w:r>
              <w:rPr>
                <w:rFonts w:hint="eastAsia" w:ascii="Times New Roman" w:hAnsi="Times New Roman" w:eastAsia="宋体" w:cs="Times New Roman"/>
                <w:sz w:val="20"/>
                <w:lang w:val="zh-CN"/>
              </w:rPr>
              <w:t>顾客满意率</w:t>
            </w:r>
            <w:r>
              <w:rPr>
                <w:rFonts w:hint="eastAsia" w:ascii="Times New Roman" w:hAnsi="Times New Roman" w:eastAsia="宋体" w:cs="Times New Roman"/>
                <w:sz w:val="20"/>
                <w:lang w:val="en-US" w:eastAsia="zh-CN"/>
              </w:rPr>
              <w:t>100</w:t>
            </w:r>
            <w:r>
              <w:rPr>
                <w:rFonts w:hint="eastAsia" w:ascii="Times New Roman" w:hAnsi="Times New Roman" w:eastAsia="宋体" w:cs="Times New Roman"/>
                <w:sz w:val="20"/>
                <w:lang w:val="zh-CN"/>
              </w:rPr>
              <w:t>%</w:t>
            </w:r>
            <w:r>
              <w:rPr>
                <w:rFonts w:hint="eastAsia" w:ascii="Times New Roman" w:hAnsi="Times New Roman" w:eastAsia="宋体" w:cs="Times New Roman"/>
                <w:sz w:val="2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380" w:lineRule="exact"/>
              <w:textAlignment w:val="auto"/>
              <w:rPr>
                <w:b/>
                <w:color w:val="000000" w:themeColor="text1"/>
                <w:spacing w:val="-8"/>
                <w:sz w:val="20"/>
                <w:szCs w:val="20"/>
              </w:rPr>
            </w:pPr>
            <w:r>
              <w:rPr>
                <w:rFonts w:hint="eastAsia"/>
                <w:sz w:val="21"/>
                <w:szCs w:val="21"/>
              </w:rPr>
              <w:t>按照策划的安排于</w:t>
            </w:r>
            <w:r>
              <w:t>20</w:t>
            </w:r>
            <w:r>
              <w:rPr>
                <w:rFonts w:hint="eastAsia"/>
                <w:lang w:val="en-US" w:eastAsia="zh-CN"/>
              </w:rPr>
              <w:t>20年8月9日</w:t>
            </w:r>
            <w:r>
              <w:rPr>
                <w:rFonts w:hint="eastAsia"/>
                <w:sz w:val="21"/>
                <w:szCs w:val="21"/>
              </w:rPr>
              <w:t>进行了内部审核，经查阅资料内审员没有审核自己的工作，查阅内审记录，符合策划安排，提出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widowControl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ascii="Times New Roman" w:hAnsi="Times New Roman" w:eastAsia="宋体" w:cs="Times New Roman"/>
                <w:lang w:val="en-US" w:eastAsia="zh-CN"/>
              </w:rPr>
              <w:t>按照策划的安排于2020年8月19日进行了管理评审，由总经理主持，各部门负责人汇报体系运行情况、成绩、改进要求建议、管理者代表汇报了管理体系运行、目标考核及内审的情况等，查阅管理评审计划、输入材料、管理评审报告，提出了改进要求，经查已实施完成。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5"/>
              </w:numPr>
              <w:spacing w:line="240" w:lineRule="exact"/>
            </w:pPr>
            <w:r>
              <w:rPr>
                <w:rFonts w:hint="eastAsia"/>
              </w:rPr>
              <w:t>其他能够标明组织绩效、信誉的证据/信息：</w:t>
            </w:r>
            <w:r>
              <w:rPr>
                <w:rFonts w:hint="eastAsia"/>
                <w:lang w:val="en-US" w:eastAsia="zh-CN"/>
              </w:rPr>
              <w:t>企业获取了3C证书。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Times New Roman" w:hAnsi="Times New Roman" w:eastAsia="宋体" w:cs="Times New Roman"/>
                <w:sz w:val="21"/>
                <w:szCs w:val="21"/>
                <w:lang w:val="en-US" w:eastAsia="zh-CN"/>
              </w:rPr>
              <w:t>已整改，整改后符合要求。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w:t>
      </w:r>
      <w:r>
        <w:rPr>
          <w:rFonts w:hint="eastAsia"/>
          <w:b/>
          <w:color w:val="000000" w:themeColor="text1"/>
        </w:rPr>
        <w:t>项，一般不符合</w:t>
      </w:r>
      <w:r>
        <w:rPr>
          <w:rFonts w:hint="eastAsia"/>
          <w:b/>
          <w:color w:val="000000" w:themeColor="text1"/>
          <w:lang w:val="en-US" w:eastAsia="zh-CN"/>
        </w:rPr>
        <w:t xml:space="preserve">  2</w:t>
      </w:r>
      <w:r>
        <w:rPr>
          <w:rFonts w:hint="eastAsia"/>
          <w:b/>
          <w:color w:val="000000" w:themeColor="text1"/>
        </w:rPr>
        <w:t>项，观察项项分布在</w:t>
      </w:r>
      <w:r>
        <w:rPr>
          <w:rFonts w:hint="eastAsia"/>
          <w:b/>
          <w:color w:val="000000" w:themeColor="text1"/>
          <w:lang w:val="en-US" w:eastAsia="zh-CN"/>
        </w:rPr>
        <w:t>业务部8.4和办公室7.2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ascii="Times New Roman" w:hAnsi="Times New Roman" w:cs="Times New Roman"/>
                <w:sz w:val="21"/>
                <w:szCs w:val="21"/>
                <w:lang w:val="en-US" w:eastAsia="zh-CN"/>
              </w:rPr>
              <w:t>审核</w:t>
            </w:r>
            <w:r>
              <w:rPr>
                <w:rFonts w:hint="eastAsia" w:cs="Times New Roman"/>
                <w:sz w:val="21"/>
                <w:szCs w:val="21"/>
                <w:lang w:val="en-US" w:eastAsia="zh-CN"/>
              </w:rPr>
              <w:t>期间河北智控电气设备</w:t>
            </w:r>
            <w:r>
              <w:rPr>
                <w:rFonts w:hint="eastAsia" w:ascii="Times New Roman" w:hAnsi="Times New Roman" w:cs="Times New Roman"/>
                <w:sz w:val="21"/>
                <w:szCs w:val="21"/>
                <w:lang w:val="en-US" w:eastAsia="zh-CN"/>
              </w:rPr>
              <w:t>有限公司的</w:t>
            </w:r>
            <w:r>
              <w:rPr>
                <w:rFonts w:hint="eastAsia" w:cs="Times New Roman"/>
                <w:sz w:val="21"/>
                <w:szCs w:val="21"/>
                <w:lang w:val="en-US" w:eastAsia="zh-CN"/>
              </w:rPr>
              <w:t>质量</w:t>
            </w:r>
            <w:r>
              <w:rPr>
                <w:rFonts w:hint="eastAsia" w:ascii="Times New Roman" w:hAnsi="Times New Roman" w:cs="Times New Roman"/>
                <w:sz w:val="21"/>
                <w:szCs w:val="21"/>
              </w:rPr>
              <w:t>管理体系</w:t>
            </w:r>
            <w:r>
              <w:rPr>
                <w:rFonts w:hint="eastAsia" w:cs="Times New Roman"/>
                <w:sz w:val="21"/>
                <w:szCs w:val="21"/>
                <w:lang w:val="en-US" w:eastAsia="zh-CN"/>
              </w:rPr>
              <w:t>基本</w:t>
            </w:r>
            <w:r>
              <w:rPr>
                <w:rFonts w:hint="eastAsia" w:ascii="Times New Roman" w:hAnsi="Times New Roman" w:cs="Times New Roman"/>
                <w:sz w:val="21"/>
                <w:szCs w:val="21"/>
                <w:lang w:val="en-US" w:eastAsia="zh-CN"/>
              </w:rPr>
              <w:t>实现</w:t>
            </w:r>
            <w:r>
              <w:rPr>
                <w:rFonts w:hint="eastAsia" w:ascii="Times New Roman" w:hAnsi="Times New Roman" w:cs="Times New Roman"/>
                <w:sz w:val="21"/>
                <w:szCs w:val="21"/>
              </w:rPr>
              <w:t>持续对过程</w:t>
            </w:r>
            <w:r>
              <w:rPr>
                <w:rFonts w:hint="eastAsia" w:cs="Times New Roman"/>
                <w:sz w:val="21"/>
                <w:szCs w:val="21"/>
                <w:lang w:val="en-US" w:eastAsia="zh-CN"/>
              </w:rPr>
              <w:t>的有效控</w:t>
            </w:r>
            <w:r>
              <w:rPr>
                <w:rFonts w:hint="eastAsia" w:ascii="Times New Roman" w:hAnsi="Times New Roman" w:cs="Times New Roman"/>
                <w:sz w:val="21"/>
                <w:szCs w:val="21"/>
              </w:rPr>
              <w:t>制，</w:t>
            </w:r>
            <w:r>
              <w:rPr>
                <w:rFonts w:hint="eastAsia" w:cs="Times New Roman"/>
                <w:sz w:val="21"/>
                <w:szCs w:val="21"/>
                <w:lang w:val="en-US" w:eastAsia="zh-CN"/>
              </w:rPr>
              <w:t>可以</w:t>
            </w:r>
            <w:r>
              <w:rPr>
                <w:rFonts w:hint="eastAsia" w:ascii="Times New Roman" w:hAnsi="Times New Roman" w:cs="Times New Roman"/>
                <w:sz w:val="21"/>
                <w:szCs w:val="21"/>
              </w:rPr>
              <w:t>满足标准要求</w:t>
            </w:r>
            <w:r>
              <w:rPr>
                <w:rFonts w:hint="eastAsia" w:cs="Times New Roman"/>
                <w:sz w:val="21"/>
                <w:szCs w:val="21"/>
                <w:lang w:eastAsia="zh-CN"/>
              </w:rPr>
              <w:t>，</w:t>
            </w:r>
            <w:r>
              <w:rPr>
                <w:rFonts w:hint="eastAsia" w:ascii="Times New Roman" w:hAnsi="Times New Roman" w:cs="Times New Roman"/>
                <w:sz w:val="21"/>
                <w:szCs w:val="21"/>
              </w:rPr>
              <w:t>目标</w:t>
            </w:r>
            <w:r>
              <w:rPr>
                <w:rFonts w:hint="eastAsia" w:cs="Times New Roman"/>
                <w:sz w:val="21"/>
                <w:szCs w:val="21"/>
                <w:lang w:val="en-US" w:eastAsia="zh-CN"/>
              </w:rPr>
              <w:t>指标完成情况较好，可以</w:t>
            </w:r>
            <w:r>
              <w:rPr>
                <w:rFonts w:hint="eastAsia" w:ascii="Times New Roman" w:hAnsi="Times New Roman" w:cs="Times New Roman"/>
                <w:sz w:val="21"/>
                <w:szCs w:val="21"/>
              </w:rPr>
              <w:t>向</w:t>
            </w:r>
            <w:r>
              <w:rPr>
                <w:rFonts w:hint="eastAsia" w:ascii="Times New Roman" w:hAnsi="Times New Roman" w:cs="Times New Roman"/>
                <w:sz w:val="21"/>
                <w:szCs w:val="21"/>
                <w:lang w:val="en-US" w:eastAsia="zh-CN"/>
              </w:rPr>
              <w:t>客户提供符合</w:t>
            </w:r>
            <w:r>
              <w:rPr>
                <w:rFonts w:hint="eastAsia" w:cs="Times New Roman"/>
                <w:sz w:val="21"/>
                <w:szCs w:val="21"/>
                <w:lang w:val="en-US" w:eastAsia="zh-CN"/>
              </w:rPr>
              <w:t>3C产品</w:t>
            </w:r>
            <w:r>
              <w:rPr>
                <w:rFonts w:hint="eastAsia" w:ascii="Times New Roman" w:hAnsi="Times New Roman" w:cs="Times New Roman"/>
                <w:sz w:val="21"/>
                <w:szCs w:val="21"/>
                <w:lang w:val="en-US" w:eastAsia="zh-CN"/>
              </w:rPr>
              <w:t>要求的合格</w:t>
            </w:r>
            <w:r>
              <w:rPr>
                <w:rFonts w:hint="eastAsia" w:cs="Times New Roman"/>
                <w:sz w:val="21"/>
                <w:szCs w:val="21"/>
                <w:lang w:val="en-US" w:eastAsia="zh-CN"/>
              </w:rPr>
              <w:t>产品</w:t>
            </w:r>
            <w:r>
              <w:rPr>
                <w:rFonts w:hint="eastAsia" w:ascii="Times New Roman" w:hAnsi="Times New Roman" w:cs="Times New Roman"/>
                <w:sz w:val="21"/>
                <w:szCs w:val="21"/>
              </w:rPr>
              <w:t>，满足适用的法规</w:t>
            </w:r>
            <w:r>
              <w:rPr>
                <w:rFonts w:hint="eastAsia" w:cs="Times New Roman"/>
                <w:sz w:val="21"/>
                <w:szCs w:val="21"/>
                <w:lang w:val="en-US" w:eastAsia="zh-CN"/>
              </w:rPr>
              <w:t>要求，</w:t>
            </w:r>
            <w:r>
              <w:rPr>
                <w:rFonts w:hint="eastAsia" w:ascii="Times New Roman" w:hAnsi="Times New Roman" w:cs="Times New Roman"/>
                <w:sz w:val="21"/>
                <w:szCs w:val="21"/>
              </w:rPr>
              <w:t>策划的活动</w:t>
            </w:r>
            <w:r>
              <w:rPr>
                <w:rFonts w:hint="eastAsia" w:cs="Times New Roman"/>
                <w:sz w:val="21"/>
                <w:szCs w:val="21"/>
                <w:lang w:val="en-US" w:eastAsia="zh-CN"/>
              </w:rPr>
              <w:t>在</w:t>
            </w:r>
            <w:r>
              <w:rPr>
                <w:rFonts w:hint="eastAsia" w:ascii="Times New Roman" w:hAnsi="Times New Roman" w:cs="Times New Roman"/>
                <w:sz w:val="21"/>
                <w:szCs w:val="21"/>
              </w:rPr>
              <w:t>改进</w:t>
            </w:r>
            <w:r>
              <w:rPr>
                <w:rFonts w:hint="eastAsia" w:cs="Times New Roman"/>
                <w:sz w:val="21"/>
                <w:szCs w:val="21"/>
                <w:lang w:val="en-US" w:eastAsia="zh-CN"/>
              </w:rPr>
              <w:t>质量方面能够实现有效控制</w:t>
            </w:r>
            <w:r>
              <w:rPr>
                <w:rFonts w:hint="eastAsia" w:ascii="Times New Roman" w:hAnsi="Times New Roman" w:cs="Times New Roman"/>
                <w:sz w:val="21"/>
                <w:szCs w:val="21"/>
              </w:rPr>
              <w:t>；</w:t>
            </w:r>
            <w:r>
              <w:rPr>
                <w:rFonts w:hint="eastAsia" w:cs="Times New Roman"/>
                <w:sz w:val="21"/>
                <w:szCs w:val="21"/>
                <w:lang w:val="en-US" w:eastAsia="zh-CN"/>
              </w:rPr>
              <w:t>审核</w:t>
            </w:r>
            <w:r>
              <w:rPr>
                <w:rFonts w:hint="eastAsia" w:ascii="Times New Roman" w:hAnsi="Times New Roman" w:cs="Times New Roman"/>
                <w:sz w:val="21"/>
                <w:szCs w:val="21"/>
                <w:lang w:val="en-US" w:eastAsia="zh-CN"/>
              </w:rPr>
              <w:t>无</w:t>
            </w:r>
            <w:r>
              <w:rPr>
                <w:rFonts w:hint="eastAsia" w:ascii="Times New Roman" w:hAnsi="Times New Roman" w:cs="Times New Roman"/>
                <w:sz w:val="21"/>
                <w:szCs w:val="21"/>
              </w:rPr>
              <w:t>扩大</w:t>
            </w:r>
            <w:r>
              <w:rPr>
                <w:rFonts w:hint="eastAsia" w:cs="Times New Roman"/>
                <w:sz w:val="21"/>
                <w:szCs w:val="21"/>
                <w:lang w:val="en-US" w:eastAsia="zh-CN"/>
              </w:rPr>
              <w:t>审核</w:t>
            </w:r>
            <w:r>
              <w:rPr>
                <w:rFonts w:hint="eastAsia" w:ascii="Times New Roman" w:hAnsi="Times New Roman" w:cs="Times New Roman"/>
                <w:sz w:val="21"/>
                <w:szCs w:val="21"/>
              </w:rPr>
              <w:t>范围</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3C许可范围内低压成套开关设备的生产</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80" w:type="dxa"/>
            <w:tcBorders>
              <w:top w:val="single" w:color="auto" w:sz="4" w:space="0"/>
            </w:tcBorders>
          </w:tcPr>
          <w:p>
            <w:pPr>
              <w:spacing w:line="360" w:lineRule="auto"/>
              <w:rPr>
                <w:b/>
                <w:color w:val="000000" w:themeColor="text1"/>
              </w:rPr>
            </w:pPr>
          </w:p>
        </w:tc>
      </w:tr>
    </w:tbl>
    <w:p>
      <w:pPr>
        <w:spacing w:line="360" w:lineRule="auto"/>
        <w:rPr>
          <w:b/>
          <w:color w:val="000000" w:themeColor="text1"/>
          <w:szCs w:val="21"/>
          <w:u w:val="single"/>
        </w:rPr>
      </w:pPr>
      <w:r>
        <w:rPr>
          <w:rFonts w:hint="eastAsia"/>
          <w:b/>
          <w:color w:val="000000" w:themeColor="text1"/>
          <w:sz w:val="26"/>
          <w:szCs w:val="26"/>
        </w:rPr>
        <w:drawing>
          <wp:inline distT="0" distB="0" distL="114300" distR="114300">
            <wp:extent cx="6104255" cy="9816465"/>
            <wp:effectExtent l="0" t="0" r="4445" b="635"/>
            <wp:docPr id="3" name="图片 3" descr="审核报告签字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审核报告签字页1"/>
                    <pic:cNvPicPr>
                      <a:picLocks noChangeAspect="1"/>
                    </pic:cNvPicPr>
                  </pic:nvPicPr>
                  <pic:blipFill>
                    <a:blip r:embed="rId6"/>
                    <a:stretch>
                      <a:fillRect/>
                    </a:stretch>
                  </pic:blipFill>
                  <pic:spPr>
                    <a:xfrm>
                      <a:off x="0" y="0"/>
                      <a:ext cx="6104255" cy="9816465"/>
                    </a:xfrm>
                    <a:prstGeom prst="rect">
                      <a:avLst/>
                    </a:prstGeom>
                  </pic:spPr>
                </pic:pic>
              </a:graphicData>
            </a:graphic>
          </wp:inline>
        </w:drawing>
      </w:r>
    </w:p>
    <w:p>
      <w:pPr>
        <w:spacing w:line="360" w:lineRule="auto"/>
        <w:rPr>
          <w:rFonts w:hint="eastAsia" w:ascii="宋体" w:hAnsi="宋体" w:eastAsia="宋体"/>
          <w:b/>
          <w:color w:val="000000" w:themeColor="text1"/>
          <w:sz w:val="26"/>
          <w:szCs w:val="26"/>
          <w:lang w:eastAsia="zh-CN"/>
        </w:rPr>
      </w:pPr>
      <w:r>
        <w:rPr>
          <w:rFonts w:hint="eastAsia" w:ascii="宋体" w:hAnsi="宋体" w:eastAsia="宋体"/>
          <w:b/>
          <w:color w:val="000000" w:themeColor="text1"/>
          <w:sz w:val="26"/>
          <w:szCs w:val="26"/>
          <w:lang w:eastAsia="zh-CN"/>
        </w:rPr>
        <w:drawing>
          <wp:inline distT="0" distB="0" distL="114300" distR="114300">
            <wp:extent cx="5713730" cy="10363200"/>
            <wp:effectExtent l="0" t="0" r="1270" b="0"/>
            <wp:docPr id="4" name="图片 4" descr="审核报告签字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审核报告签字页2"/>
                    <pic:cNvPicPr>
                      <a:picLocks noChangeAspect="1"/>
                    </pic:cNvPicPr>
                  </pic:nvPicPr>
                  <pic:blipFill>
                    <a:blip r:embed="rId7"/>
                    <a:stretch>
                      <a:fillRect/>
                    </a:stretch>
                  </pic:blipFill>
                  <pic:spPr>
                    <a:xfrm>
                      <a:off x="0" y="0"/>
                      <a:ext cx="5713730" cy="10363200"/>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6F8D01"/>
    <w:multiLevelType w:val="singleLevel"/>
    <w:tmpl w:val="A26F8D01"/>
    <w:lvl w:ilvl="0" w:tentative="0">
      <w:start w:val="2"/>
      <w:numFmt w:val="decimal"/>
      <w:lvlText w:val="%1."/>
      <w:lvlJc w:val="left"/>
      <w:pPr>
        <w:tabs>
          <w:tab w:val="left" w:pos="312"/>
        </w:tabs>
      </w:pPr>
    </w:lvl>
  </w:abstractNum>
  <w:abstractNum w:abstractNumId="1">
    <w:nsid w:val="F009E3D0"/>
    <w:multiLevelType w:val="singleLevel"/>
    <w:tmpl w:val="F009E3D0"/>
    <w:lvl w:ilvl="0" w:tentative="0">
      <w:start w:val="9"/>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3D1D14"/>
    <w:multiLevelType w:val="singleLevel"/>
    <w:tmpl w:val="7E3D1D14"/>
    <w:lvl w:ilvl="0" w:tentative="0">
      <w:start w:val="2"/>
      <w:numFmt w:val="decimal"/>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D61079"/>
    <w:rsid w:val="23482C41"/>
    <w:rsid w:val="2BE6366F"/>
    <w:rsid w:val="2E804EE6"/>
    <w:rsid w:val="36A71EFB"/>
    <w:rsid w:val="481A1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2"/>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2020-11-09T15:13:41Z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