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河北名翔通讯器材有限公司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1090" cy="8766810"/>
            <wp:effectExtent l="0" t="0" r="3810" b="8890"/>
            <wp:docPr id="2" name="图片 2" descr="认证材料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材料 008"/>
                    <pic:cNvPicPr>
                      <a:picLocks noChangeAspect="1"/>
                    </pic:cNvPicPr>
                  </pic:nvPicPr>
                  <pic:blipFill>
                    <a:blip r:embed="rId5"/>
                    <a:stretch>
                      <a:fillRect/>
                    </a:stretch>
                  </pic:blipFill>
                  <pic:spPr>
                    <a:xfrm>
                      <a:off x="0" y="0"/>
                      <a:ext cx="6181090" cy="876681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76097D"/>
    <w:rsid w:val="3A9D1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2020-11-20T06:00:49Z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