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758"/>
        <w:gridCol w:w="1037"/>
        <w:gridCol w:w="2530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明光市众建市政工程有限公司</w:t>
            </w:r>
            <w:bookmarkEnd w:id="2"/>
          </w:p>
        </w:tc>
        <w:tc>
          <w:tcPr>
            <w:tcW w:w="309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EC：28.02.00;28.03.01;28.04.02;28.05.01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E：28.02.00;28.03.01;28.04.02;28.05.01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O：28.02.00;28.03.01;28.04.02;28.05.01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7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sz w:val="21"/>
                <w:szCs w:val="21"/>
              </w:rPr>
              <w:t>王志慧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王胜龙</w:t>
            </w:r>
          </w:p>
        </w:tc>
        <w:tc>
          <w:tcPr>
            <w:tcW w:w="10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EC：28.02.00;28.03.01;28.04.02;28.05.01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E：28.02.00;28.03.01;28.04.02;28.05.01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O：28.02.00;28.03.01;28.04.02;28.05.01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1楼会议室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sz w:val="21"/>
                <w:szCs w:val="21"/>
              </w:rPr>
              <w:t>张磊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岳树亮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tabs>
                <w:tab w:val="left" w:pos="540"/>
              </w:tabs>
              <w:spacing w:line="300" w:lineRule="exact"/>
              <w:ind w:left="201" w:hanging="210" w:hangingChars="100"/>
              <w:rPr>
                <w:rFonts w:hint="eastAsia" w:ascii="宋体" w:hAnsi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签订合同—组建项目部—编制施工组织设计—开工报告—组织施工→过程检验—分部分项验收—竣工验收—交付及交付后的活动。</w:t>
            </w:r>
          </w:p>
          <w:p>
            <w:pPr>
              <w:pStyle w:val="2"/>
              <w:rPr>
                <w:rFonts w:hint="default" w:ascii="宋体" w:hAnsi="宋体" w:eastAsia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</w:rPr>
              <w:t>细分如下：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 xml:space="preserve"> 基础工程</w:t>
            </w:r>
          </w:p>
          <w:p>
            <w:pPr>
              <w:ind w:left="480" w:left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定位轴线→土方开挖→基础垫层→柱基钢筋→柱基模板→浇柱基砼→基础梁模板→基础梁钢筋→基础梁浇砼→砖基础砌筑→回填土。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主体工程</w:t>
            </w:r>
          </w:p>
          <w:p>
            <w:pPr>
              <w:ind w:left="480" w:left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投点、放线、复核轴线尺寸→柱模板、钢筋、混凝土施工→现浇梁板模板、钢筋、混凝土施工→混凝土养护→承重模板拆模→框架填充墙砌筑→主体验收。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内、外装饰工程</w:t>
            </w:r>
          </w:p>
          <w:p>
            <w:pPr>
              <w:ind w:left="422" w:hanging="420" w:hanging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 xml:space="preserve">    主体施工结束、验收合格，即着手内、外装修施工，原则上先内后外，内装饰施工，按楼层分流水段，自下向上、逐层推进，外装饰按立面自上而下分段施工。</w:t>
            </w:r>
          </w:p>
          <w:p>
            <w:pPr>
              <w:ind w:left="422" w:hanging="420" w:hanging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室内装饰工程：接建主体验收合格→内粉刷、门窗框安装→楼地面施工→细木制品及楼梯栏杆、扶手安装→室内涂料、油漆。</w:t>
            </w:r>
          </w:p>
          <w:p>
            <w:pPr>
              <w:ind w:left="422" w:hanging="420" w:hanging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室外装饰工程：外墙砌体验收合格→外墙抹灰基层→门窗框安装→外墙面层装饰（涂料）→门窗扇安装。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屋面工程</w:t>
            </w:r>
          </w:p>
          <w:p>
            <w:pPr>
              <w:ind w:firstLine="57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主体施工结束即着手准备，按设计要求，立即组织人员进行施工，原则上先高后低。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水电安装工程：本工程安装分项与土建密切配合，同步进行。具体施工顺序为：基础接地、避雷系统安装及各类套管预埋→主体混凝土及砌体中各类套管、箱盒预埋及给排水立管安装→水电安装主要阶段（与土建装饰同时进行）→电气设备调试、运行及管道冲洗、试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5"/>
            <w:vAlign w:val="center"/>
          </w:tcPr>
          <w:p>
            <w:pPr>
              <w:tabs>
                <w:tab w:val="left" w:pos="540"/>
              </w:tabs>
              <w:spacing w:line="300" w:lineRule="exact"/>
              <w:ind w:left="201" w:hanging="200" w:hangingChars="100"/>
              <w:rPr>
                <w:rFonts w:ascii="宋体" w:hAnsi="宋体"/>
                <w:b w:val="0"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20"/>
                <w:szCs w:val="20"/>
              </w:rPr>
              <w:t>其中关键过程有</w:t>
            </w:r>
            <w:r>
              <w:rPr>
                <w:rFonts w:hint="eastAsia" w:ascii="宋体" w:hAnsi="宋体"/>
                <w:b w:val="0"/>
                <w:bCs/>
                <w:color w:val="000000" w:themeColor="text1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color w:val="000000" w:themeColor="text1"/>
                <w:sz w:val="20"/>
                <w:szCs w:val="20"/>
                <w:u w:val="single"/>
                <w:lang w:val="en-US" w:eastAsia="zh-CN"/>
              </w:rPr>
              <w:t xml:space="preserve">测量、 土方开挖、 基础垫层、砼浇筑、隐蔽工程等； </w:t>
            </w:r>
            <w:r>
              <w:rPr>
                <w:rFonts w:hint="eastAsia" w:ascii="宋体" w:hAnsi="宋体"/>
                <w:b w:val="0"/>
                <w:bCs/>
                <w:color w:val="000000" w:themeColor="text1"/>
                <w:sz w:val="20"/>
                <w:szCs w:val="20"/>
                <w:u w:val="single"/>
              </w:rPr>
              <w:t xml:space="preserve">   </w:t>
            </w:r>
          </w:p>
          <w:p>
            <w:pPr>
              <w:tabs>
                <w:tab w:val="left" w:pos="540"/>
              </w:tabs>
              <w:spacing w:line="300" w:lineRule="exact"/>
              <w:ind w:left="201" w:hanging="200" w:hangingChars="100"/>
              <w:rPr>
                <w:rFonts w:ascii="宋体" w:hAnsi="宋体"/>
                <w:b w:val="0"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20"/>
                <w:szCs w:val="20"/>
              </w:rPr>
              <w:t>需要确认过程</w:t>
            </w:r>
            <w:r>
              <w:rPr>
                <w:rFonts w:hint="eastAsia" w:ascii="宋体" w:hAnsi="宋体"/>
                <w:b w:val="0"/>
                <w:bCs/>
                <w:color w:val="000000" w:themeColor="text1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宋体" w:hAnsi="宋体"/>
                <w:b w:val="0"/>
                <w:bCs/>
                <w:color w:val="000000" w:themeColor="text1"/>
                <w:sz w:val="20"/>
                <w:szCs w:val="20"/>
                <w:u w:val="single"/>
                <w:lang w:val="en-US" w:eastAsia="zh-CN"/>
              </w:rPr>
              <w:t xml:space="preserve">隐蔽工程、监理见证  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/>
                <w:b w:val="0"/>
                <w:bCs/>
                <w:color w:val="000000" w:themeColor="text1"/>
                <w:sz w:val="20"/>
                <w:szCs w:val="20"/>
              </w:rPr>
              <w:pict>
                <v:shape id="_x0000_s2052" o:spid="_x0000_s2052" o:spt="32" type="#_x0000_t32" style="position:absolute;left:0pt;margin-left:55.15pt;margin-top:12.75pt;height:0pt;width:42pt;z-index:251659264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hint="eastAsia" w:ascii="宋体" w:hAnsi="宋体"/>
                <w:b w:val="0"/>
                <w:bCs/>
                <w:color w:val="000000" w:themeColor="text1"/>
                <w:sz w:val="20"/>
                <w:szCs w:val="20"/>
              </w:rPr>
              <w:t>不适用条款是 Q8.3J10.3   ，不适用理由：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项目部依据业主提供图纸进行施工，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无设计开发能力，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只进行施工过程策划，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详见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Q8.1、J10.1.1、10.2条款里描述。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公司的《环境因素识别与评价管理程序》，规定了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环境因素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识别方法、评价准则和控制方法。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由综合部组织进行了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环境因素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识别评价，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重要环境因素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：噪声的排放、粉尘排放、固废的排物、火灾等，评价准确。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提供《危险源识别与风险评价一览表》，按照活动、区域进行了识别，提供《不可接受风险清单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》、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《重大危险源清单》，其中重大危险源：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塌方、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火灾事故的发生、触电、机械伤害、高空坠落、砸伤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职业病危害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等，评价准确；对于识别出不可接受风险，遵守公司制定管理方案，详察看项目管理部，危险源辨识基本充分、风险等级评价基本合理。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1、《公路工程技术标准》（JTG  B01-2014）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4、《建筑工程施工质量验收统一标准》GB50300-2013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5、《建筑施工安全检查标准》JGJ59-2011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6、《建筑施工现场环境与卫生标准》JGJ146-2013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 xml:space="preserve">    7、《施工现场临时用电安全技术规范》 JGJ46-2005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8、《建筑施工企业安全生产评价标准》 JGJ/T77-2010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9、《建筑施工作业劳动防护用品配备及使用标准》JGJ184-2009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4）《混凝土结构工程施工质量验收规范》GB50204-2015；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5）《屋面工程质量验收规范》GB50207-2012；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6）《建筑地面工程施工质量验收规范》GB50209-2010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7）《建筑装饰装修工程质量验收规范》GB50210-2011；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8）《建筑给水排水及及采暖工程施工质量验收规范》GB50242-2002；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9）《建筑电气工程施工质量验收规范》GB50303-2011；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10）《建筑施工安全检查标准》JGJ59-2011 ；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11）《建筑机械使用安全技术规程》JGJ33-2012。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《水电水利基本建设工程单元工程质量等级评定标准》DL/T5113-2005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《混凝土结构工程施工质量验收规范》（2011版）GB50204-2015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《地下防水工程施工质量验收规范 》GB50208-2011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《水利水电建设工程验收规范》SL223-2008</w:t>
            </w:r>
          </w:p>
          <w:p>
            <w:pPr>
              <w:ind w:firstLine="420" w:firstLineChars="200"/>
              <w:rPr>
                <w:rFonts w:hint="default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《水工混凝土试验规程》DL/T5150-20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17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《水工混凝土砂石骨料试验规程》DL/T5151-2015</w:t>
            </w:r>
          </w:p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等等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见证取样等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sz w:val="21"/>
          <w:szCs w:val="21"/>
        </w:rPr>
        <w:t>王志慧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sz w:val="21"/>
          <w:szCs w:val="21"/>
        </w:rPr>
        <w:t>王胜龙</w:t>
      </w:r>
      <w:r>
        <w:rPr>
          <w:rFonts w:hint="eastAsia" w:ascii="宋体"/>
          <w:b/>
          <w:sz w:val="18"/>
          <w:szCs w:val="18"/>
        </w:rPr>
        <w:t xml:space="preserve">          </w:t>
      </w:r>
      <w:r>
        <w:rPr>
          <w:rFonts w:hint="eastAsia"/>
          <w:b/>
          <w:sz w:val="18"/>
          <w:szCs w:val="18"/>
        </w:rPr>
        <w:t xml:space="preserve">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sz w:val="21"/>
          <w:szCs w:val="21"/>
        </w:rPr>
        <w:t>王志慧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2020年11月19</w:t>
      </w:r>
      <w:bookmarkStart w:id="4" w:name="_GoBack"/>
      <w:bookmarkEnd w:id="4"/>
      <w:r>
        <w:rPr>
          <w:rFonts w:hint="eastAsia"/>
          <w:b/>
          <w:sz w:val="18"/>
          <w:szCs w:val="18"/>
          <w:lang w:val="en-US" w:eastAsia="zh-CN"/>
        </w:rPr>
        <w:t>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2AA1C88"/>
    <w:rsid w:val="037F145B"/>
    <w:rsid w:val="043253F3"/>
    <w:rsid w:val="14351CFF"/>
    <w:rsid w:val="1A2F18F0"/>
    <w:rsid w:val="39D159A9"/>
    <w:rsid w:val="3DEB677F"/>
    <w:rsid w:val="3E69381B"/>
    <w:rsid w:val="44FF05CA"/>
    <w:rsid w:val="4EEC13D7"/>
    <w:rsid w:val="52AC5CD5"/>
    <w:rsid w:val="623A60FA"/>
    <w:rsid w:val="63D3791C"/>
    <w:rsid w:val="64033413"/>
    <w:rsid w:val="68597316"/>
    <w:rsid w:val="6E0676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  <o:rules v:ext="edit">
        <o:r id="V:Rule1" type="connector" idref="#_x0000_s205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Joyce</cp:lastModifiedBy>
  <dcterms:modified xsi:type="dcterms:W3CDTF">2020-11-21T03:24:56Z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