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216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成都</w:t>
            </w:r>
            <w:r>
              <w:rPr>
                <w:rFonts w:hint="eastAsia" w:ascii="宋体" w:hAnsi="宋体"/>
                <w:szCs w:val="21"/>
              </w:rPr>
              <w:t>易信达科技股份有限公司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2020.11.6上午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216</w:t>
      </w:r>
      <w:r>
        <w:rPr>
          <w:rFonts w:ascii="Times New Roman" w:hAnsi="Times New Roman" w:cs="Times New Roman"/>
          <w:u w:val="single"/>
        </w:rPr>
        <w:t>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成都</w:t>
            </w:r>
            <w:r>
              <w:rPr>
                <w:rFonts w:hint="eastAsia" w:ascii="宋体" w:hAnsi="宋体"/>
                <w:szCs w:val="21"/>
              </w:rPr>
              <w:t>易信达科技股份有限公司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2020.11.07下午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2020.11.6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2020.11.7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334224"/>
    <w:rsid w:val="5DF13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胡琳</cp:lastModifiedBy>
  <dcterms:modified xsi:type="dcterms:W3CDTF">2020-11-05T03:49:13Z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