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0073-2019-QEO-2021</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四川宏聚后勤服务有限公司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营山县城南镇三星锦城4栋9号</w:t>
      </w:r>
      <w:bookmarkEnd w:id="3"/>
      <w:r>
        <w:rPr>
          <w:rFonts w:hint="eastAsia"/>
          <w:b/>
          <w:color w:val="000000" w:themeColor="text1"/>
          <w:sz w:val="22"/>
          <w:szCs w:val="22"/>
        </w:rPr>
        <w:t>邮编</w:t>
      </w:r>
      <w:r>
        <w:rPr>
          <w:rFonts w:hint="eastAsia" w:ascii="宋体" w:hAnsi="宋体"/>
          <w:b/>
          <w:color w:val="000000" w:themeColor="text1"/>
          <w:sz w:val="22"/>
          <w:szCs w:val="22"/>
        </w:rPr>
        <w:t>:</w:t>
      </w:r>
      <w:bookmarkStart w:id="4" w:name="注册邮编"/>
      <w:r>
        <w:rPr>
          <w:b/>
          <w:color w:val="000000" w:themeColor="text1"/>
          <w:sz w:val="22"/>
          <w:szCs w:val="22"/>
          <w:u w:val="single"/>
        </w:rPr>
        <w:t>637700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组织经营地址(中文)：</w:t>
      </w:r>
      <w:bookmarkStart w:id="5" w:name="办公地址"/>
      <w:r>
        <w:rPr>
          <w:rFonts w:hint="eastAsia"/>
          <w:b/>
          <w:color w:val="000000" w:themeColor="text1"/>
          <w:sz w:val="22"/>
          <w:szCs w:val="22"/>
        </w:rPr>
        <w:t>云南省昆明市官渡区大板桥云南司法警官职业学院</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办公邮编"/>
      <w:r>
        <w:rPr>
          <w:b/>
          <w:color w:val="000000" w:themeColor="text1"/>
          <w:sz w:val="22"/>
          <w:szCs w:val="22"/>
          <w:u w:val="single"/>
        </w:rPr>
        <w:t>650200</w:t>
      </w:r>
      <w:bookmarkEnd w:id="6"/>
    </w:p>
    <w:p>
      <w:pPr>
        <w:pStyle w:val="2"/>
        <w:spacing w:line="400" w:lineRule="exact"/>
        <w:ind w:firstLine="663" w:firstLineChars="300"/>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w:t>
      </w:r>
      <w:bookmarkStart w:id="7" w:name="办公地址Add"/>
      <w:r>
        <w:rPr>
          <w:rFonts w:hint="eastAsia"/>
          <w:b/>
          <w:color w:val="000000" w:themeColor="text1"/>
          <w:sz w:val="22"/>
          <w:szCs w:val="22"/>
        </w:rPr>
        <w:t>云南省昆明市官渡区大板桥云南司法警官职业学院</w:t>
      </w:r>
      <w:bookmarkEnd w:id="7"/>
      <w:r>
        <w:rPr>
          <w:rFonts w:hint="eastAsia"/>
          <w:b/>
          <w:color w:val="000000" w:themeColor="text1"/>
          <w:sz w:val="22"/>
          <w:szCs w:val="22"/>
        </w:rPr>
        <w:t>邮编</w:t>
      </w:r>
      <w:r>
        <w:rPr>
          <w:rFonts w:hint="eastAsia" w:ascii="宋体" w:hAnsi="宋体"/>
          <w:b/>
          <w:color w:val="000000" w:themeColor="text1"/>
          <w:sz w:val="22"/>
          <w:szCs w:val="22"/>
        </w:rPr>
        <w:t>:</w:t>
      </w:r>
      <w:bookmarkStart w:id="8" w:name="办公邮编Add"/>
      <w:r>
        <w:rPr>
          <w:b/>
          <w:color w:val="000000" w:themeColor="text1"/>
          <w:sz w:val="22"/>
          <w:szCs w:val="22"/>
        </w:rPr>
        <w:t>650200</w:t>
      </w:r>
      <w:bookmarkEnd w:id="8"/>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9" w:name="机构代码"/>
      <w:r>
        <w:rPr>
          <w:rFonts w:hint="eastAsia"/>
          <w:b/>
          <w:color w:val="000000" w:themeColor="text1"/>
          <w:sz w:val="22"/>
          <w:szCs w:val="22"/>
        </w:rPr>
        <w:t>91511322MA6292BT1Y</w:t>
      </w:r>
      <w:bookmarkEnd w:id="9"/>
      <w:r>
        <w:rPr>
          <w:rFonts w:hint="eastAsia"/>
          <w:b/>
          <w:color w:val="000000" w:themeColor="text1"/>
          <w:sz w:val="22"/>
          <w:szCs w:val="22"/>
        </w:rPr>
        <w:t>传真：</w:t>
      </w:r>
      <w:bookmarkStart w:id="10" w:name="联系人传真"/>
      <w:bookmarkEnd w:id="10"/>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11" w:name="联系人电话"/>
      <w:r>
        <w:rPr>
          <w:b/>
          <w:color w:val="000000" w:themeColor="text1"/>
          <w:sz w:val="22"/>
          <w:szCs w:val="22"/>
          <w:u w:val="single"/>
        </w:rPr>
        <w:t>17628052958</w:t>
      </w:r>
      <w:bookmarkEnd w:id="11"/>
    </w:p>
    <w:p>
      <w:pPr>
        <w:pStyle w:val="2"/>
        <w:spacing w:before="120" w:beforeLines="50" w:line="240" w:lineRule="exact"/>
        <w:ind w:firstLine="0"/>
        <w:rPr>
          <w:b/>
          <w:color w:val="000000" w:themeColor="text1"/>
          <w:sz w:val="22"/>
          <w:szCs w:val="22"/>
          <w:u w:val="single"/>
        </w:rPr>
      </w:pPr>
      <w:r>
        <w:rPr>
          <w:rFonts w:hint="eastAsia"/>
          <w:b/>
          <w:color w:val="000000" w:themeColor="text1"/>
          <w:sz w:val="22"/>
          <w:szCs w:val="22"/>
        </w:rPr>
        <w:t>法人代表：管代/联系人(职务)：</w:t>
      </w:r>
      <w:bookmarkStart w:id="12" w:name="管理者代表"/>
      <w:r>
        <w:rPr>
          <w:rFonts w:hint="eastAsia"/>
          <w:b/>
          <w:color w:val="000000" w:themeColor="text1"/>
          <w:sz w:val="22"/>
          <w:szCs w:val="22"/>
        </w:rPr>
        <w:t>杨春如</w:t>
      </w:r>
      <w:bookmarkEnd w:id="12"/>
      <w:r>
        <w:rPr>
          <w:rFonts w:hint="eastAsia"/>
          <w:b/>
          <w:color w:val="000000" w:themeColor="text1"/>
          <w:sz w:val="22"/>
          <w:szCs w:val="22"/>
        </w:rPr>
        <w:t>组织人数：</w:t>
      </w:r>
      <w:bookmarkStart w:id="13" w:name="体系人数"/>
      <w:r>
        <w:rPr>
          <w:b/>
          <w:color w:val="000000" w:themeColor="text1"/>
          <w:sz w:val="22"/>
          <w:szCs w:val="22"/>
          <w:u w:val="single"/>
        </w:rPr>
        <w:t>Q:28,E:28,O:28</w:t>
      </w:r>
      <w:bookmarkEnd w:id="13"/>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4" w:name="Q勾选15"/>
      <w:r>
        <w:rPr>
          <w:rFonts w:hint="eastAsia" w:ascii="宋体" w:hAnsi="宋体"/>
          <w:b/>
          <w:color w:val="000000" w:themeColor="text1"/>
          <w:sz w:val="22"/>
          <w:szCs w:val="22"/>
          <w:u w:val="single"/>
        </w:rPr>
        <w:t>■</w:t>
      </w:r>
      <w:bookmarkEnd w:id="14"/>
      <w:r>
        <w:rPr>
          <w:rFonts w:hint="eastAsia" w:ascii="宋体" w:hAnsi="宋体"/>
          <w:b/>
          <w:color w:val="000000" w:themeColor="text1"/>
          <w:sz w:val="22"/>
          <w:szCs w:val="22"/>
          <w:u w:val="single"/>
        </w:rPr>
        <w:t xml:space="preserve"> GB/T 19001-2016 idt ISO 9001:2015标准 (不适用：条款)</w:t>
      </w:r>
    </w:p>
    <w:p>
      <w:pPr>
        <w:pStyle w:val="2"/>
        <w:spacing w:line="240" w:lineRule="auto"/>
        <w:ind w:firstLine="1078" w:firstLineChars="488"/>
        <w:rPr>
          <w:rFonts w:ascii="宋体" w:hAnsi="宋体"/>
          <w:b/>
          <w:color w:val="000000" w:themeColor="text1"/>
          <w:sz w:val="22"/>
          <w:szCs w:val="22"/>
          <w:u w:val="single"/>
        </w:rPr>
      </w:pPr>
      <w:bookmarkStart w:id="15" w:name="QJ勾选"/>
      <w:r>
        <w:rPr>
          <w:rFonts w:hint="eastAsia" w:ascii="宋体" w:hAnsi="宋体"/>
          <w:b/>
          <w:color w:val="000000" w:themeColor="text1"/>
          <w:sz w:val="22"/>
          <w:szCs w:val="22"/>
          <w:u w:val="single"/>
        </w:rPr>
        <w:t>□</w:t>
      </w:r>
      <w:bookmarkEnd w:id="15"/>
      <w:r>
        <w:rPr>
          <w:rFonts w:hint="eastAsia" w:ascii="宋体" w:hAnsi="宋体"/>
          <w:b/>
          <w:color w:val="000000" w:themeColor="text1"/>
          <w:sz w:val="22"/>
          <w:szCs w:val="22"/>
          <w:u w:val="single"/>
        </w:rPr>
        <w:t xml:space="preserve"> GB/T 50430-2017 (不适用：  条款)；</w:t>
      </w:r>
    </w:p>
    <w:p>
      <w:pPr>
        <w:pStyle w:val="2"/>
        <w:spacing w:line="240" w:lineRule="auto"/>
        <w:ind w:firstLine="1078" w:firstLineChars="488"/>
        <w:rPr>
          <w:rFonts w:ascii="宋体" w:hAnsi="宋体"/>
          <w:b/>
          <w:color w:val="000000" w:themeColor="text1"/>
          <w:sz w:val="22"/>
          <w:szCs w:val="22"/>
          <w:u w:val="single"/>
        </w:rPr>
      </w:pPr>
      <w:bookmarkStart w:id="16" w:name="E勾选"/>
      <w:r>
        <w:rPr>
          <w:rFonts w:hint="eastAsia" w:ascii="宋体" w:hAnsi="宋体"/>
          <w:b/>
          <w:color w:val="000000" w:themeColor="text1"/>
          <w:sz w:val="22"/>
          <w:szCs w:val="22"/>
          <w:u w:val="single"/>
        </w:rPr>
        <w:t>■</w:t>
      </w:r>
      <w:bookmarkEnd w:id="16"/>
      <w:r>
        <w:rPr>
          <w:rFonts w:hint="eastAsia" w:ascii="宋体" w:hAnsi="宋体"/>
          <w:b/>
          <w:color w:val="000000" w:themeColor="text1"/>
          <w:sz w:val="22"/>
          <w:szCs w:val="22"/>
          <w:u w:val="single"/>
        </w:rPr>
        <w:t xml:space="preserve"> GB/T 24001-2016 idt ISO 14001:2015标准；</w:t>
      </w:r>
    </w:p>
    <w:p>
      <w:pPr>
        <w:pStyle w:val="2"/>
        <w:spacing w:line="240" w:lineRule="auto"/>
        <w:ind w:firstLine="1078" w:firstLineChars="488"/>
        <w:rPr>
          <w:rFonts w:ascii="宋体" w:hAnsi="宋体"/>
          <w:b/>
          <w:color w:val="000000" w:themeColor="text1"/>
          <w:sz w:val="22"/>
          <w:szCs w:val="22"/>
          <w:u w:val="single"/>
        </w:rPr>
      </w:pPr>
      <w:r>
        <w:rPr>
          <w:rFonts w:hint="eastAsia" w:ascii="宋体" w:hAnsi="宋体"/>
          <w:b/>
          <w:color w:val="000000" w:themeColor="text1"/>
          <w:sz w:val="22"/>
          <w:szCs w:val="22"/>
          <w:u w:val="single"/>
        </w:rPr>
        <w:t>□ GB/T 28001-2011 idt OHS</w:t>
      </w:r>
      <w:r>
        <w:rPr>
          <w:rFonts w:ascii="宋体" w:hAnsi="宋体"/>
          <w:b/>
          <w:color w:val="000000" w:themeColor="text1"/>
          <w:sz w:val="22"/>
          <w:szCs w:val="22"/>
          <w:u w:val="single"/>
        </w:rPr>
        <w:t>M</w:t>
      </w:r>
      <w:r>
        <w:rPr>
          <w:rFonts w:hint="eastAsia" w:ascii="宋体" w:hAnsi="宋体"/>
          <w:b/>
          <w:color w:val="000000" w:themeColor="text1"/>
          <w:sz w:val="22"/>
          <w:szCs w:val="22"/>
          <w:u w:val="single"/>
        </w:rPr>
        <w:t>S 18001:2007标准；</w:t>
      </w:r>
    </w:p>
    <w:p>
      <w:pPr>
        <w:pStyle w:val="2"/>
        <w:spacing w:line="240" w:lineRule="auto"/>
        <w:ind w:firstLine="1078" w:firstLineChars="488"/>
        <w:rPr>
          <w:rFonts w:ascii="宋体" w:hAnsi="宋体"/>
          <w:b/>
          <w:color w:val="000000" w:themeColor="text1"/>
          <w:sz w:val="22"/>
          <w:szCs w:val="22"/>
          <w:u w:val="single"/>
        </w:rPr>
      </w:pPr>
      <w:r>
        <w:rPr>
          <w:rFonts w:hint="eastAsia" w:ascii="宋体" w:hAnsi="宋体"/>
          <w:b/>
          <w:color w:val="000000" w:themeColor="text1"/>
          <w:sz w:val="22"/>
          <w:szCs w:val="22"/>
          <w:u w:val="single"/>
          <w:lang w:eastAsia="zh-CN"/>
        </w:rPr>
        <w:t>■</w:t>
      </w:r>
      <w:r>
        <w:rPr>
          <w:rFonts w:hint="eastAsia" w:ascii="宋体" w:hAnsi="宋体"/>
          <w:b/>
          <w:color w:val="000000" w:themeColor="text1"/>
          <w:sz w:val="22"/>
          <w:szCs w:val="22"/>
          <w:u w:val="single"/>
        </w:rPr>
        <w:t xml:space="preserve"> ISO45001:2018；</w:t>
      </w:r>
    </w:p>
    <w:p>
      <w:pPr>
        <w:pStyle w:val="2"/>
        <w:spacing w:line="400" w:lineRule="exact"/>
        <w:ind w:firstLine="0"/>
        <w:rPr>
          <w:b/>
          <w:color w:val="000000" w:themeColor="text1"/>
          <w:spacing w:val="-2"/>
          <w:sz w:val="14"/>
          <w:szCs w:val="14"/>
        </w:rPr>
      </w:pPr>
      <w:r>
        <w:rPr>
          <w:rFonts w:hint="eastAsia"/>
          <w:b/>
          <w:color w:val="000000" w:themeColor="text1"/>
          <w:spacing w:val="-2"/>
          <w:sz w:val="22"/>
          <w:szCs w:val="22"/>
        </w:rPr>
        <w:t>认证类型：</w:t>
      </w:r>
      <w:bookmarkStart w:id="17" w:name="审核类型"/>
      <w:r>
        <w:rPr>
          <w:rFonts w:hint="eastAsia"/>
          <w:b/>
          <w:color w:val="000000" w:themeColor="text1"/>
          <w:spacing w:val="-2"/>
          <w:sz w:val="22"/>
          <w:szCs w:val="22"/>
        </w:rPr>
        <w:t>Q:监查1,E:监查1,O:监查1</w:t>
      </w:r>
      <w:bookmarkEnd w:id="17"/>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p>
    <w:p>
      <w:pPr>
        <w:pStyle w:val="2"/>
        <w:spacing w:line="240" w:lineRule="auto"/>
        <w:ind w:firstLine="0"/>
        <w:rPr>
          <w:rFonts w:hint="eastAsia"/>
          <w:b/>
          <w:color w:val="000000" w:themeColor="text1"/>
          <w:sz w:val="22"/>
          <w:szCs w:val="22"/>
          <w:lang w:eastAsia="zh-CN"/>
        </w:rPr>
      </w:pPr>
      <w:r>
        <w:rPr>
          <w:rFonts w:hint="eastAsia"/>
          <w:b/>
          <w:color w:val="000000" w:themeColor="text1"/>
          <w:sz w:val="22"/>
          <w:szCs w:val="22"/>
        </w:rPr>
        <w:t>覆盖范围</w:t>
      </w:r>
      <w:r>
        <w:rPr>
          <w:rFonts w:hint="eastAsia"/>
          <w:b/>
          <w:color w:val="000000" w:themeColor="text1"/>
          <w:sz w:val="22"/>
          <w:szCs w:val="22"/>
          <w:lang w:eastAsia="zh-CN"/>
        </w:rPr>
        <w:t>：</w:t>
      </w:r>
    </w:p>
    <w:p>
      <w:pPr>
        <w:pStyle w:val="2"/>
        <w:spacing w:line="240" w:lineRule="auto"/>
        <w:ind w:firstLine="0"/>
        <w:rPr>
          <w:rFonts w:hint="eastAsia"/>
          <w:b/>
          <w:color w:val="000000" w:themeColor="text1"/>
          <w:sz w:val="22"/>
          <w:szCs w:val="22"/>
          <w:lang w:eastAsia="zh-CN"/>
        </w:rPr>
      </w:pPr>
      <w:r>
        <w:rPr>
          <w:rFonts w:hint="eastAsia"/>
          <w:b/>
          <w:color w:val="000000" w:themeColor="text1"/>
          <w:sz w:val="22"/>
          <w:szCs w:val="22"/>
        </w:rPr>
        <w:t>OHSMS中文）</w:t>
      </w:r>
      <w:r>
        <w:rPr>
          <w:rFonts w:hint="eastAsia"/>
          <w:b/>
          <w:color w:val="000000" w:themeColor="text1"/>
          <w:sz w:val="22"/>
          <w:szCs w:val="22"/>
          <w:lang w:eastAsia="zh-CN"/>
        </w:rPr>
        <w:t>：</w:t>
      </w:r>
    </w:p>
    <w:p>
      <w:pPr>
        <w:pStyle w:val="2"/>
        <w:spacing w:line="240" w:lineRule="auto"/>
        <w:ind w:firstLine="0"/>
        <w:rPr>
          <w:rFonts w:hint="eastAsia" w:eastAsia="宋体"/>
          <w:b/>
          <w:color w:val="000000" w:themeColor="text1"/>
          <w:sz w:val="22"/>
          <w:szCs w:val="22"/>
          <w:lang w:eastAsia="zh-CN"/>
        </w:rPr>
      </w:pPr>
      <w:r>
        <w:rPr>
          <w:rFonts w:hint="eastAsia"/>
          <w:b/>
          <w:color w:val="000000" w:themeColor="text1"/>
          <w:sz w:val="22"/>
          <w:szCs w:val="22"/>
        </w:rPr>
        <w:t xml:space="preserve">资质范围内食堂餐饮服务；预包装食品的销售所涉及场所的相关职业健康安全管理活动 </w:t>
      </w:r>
      <w:r>
        <w:rPr>
          <w:rFonts w:hint="eastAsia" w:ascii="宋体" w:hAnsi="宋体"/>
        </w:rPr>
        <w:t xml:space="preserve"> </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drawing>
          <wp:anchor distT="0" distB="0" distL="114300" distR="114300" simplePos="0" relativeHeight="251694080" behindDoc="0" locked="0" layoutInCell="1" allowOverlap="1">
            <wp:simplePos x="0" y="0"/>
            <wp:positionH relativeFrom="column">
              <wp:posOffset>3487420</wp:posOffset>
            </wp:positionH>
            <wp:positionV relativeFrom="paragraph">
              <wp:posOffset>189865</wp:posOffset>
            </wp:positionV>
            <wp:extent cx="286385" cy="290830"/>
            <wp:effectExtent l="0" t="0" r="3175" b="1397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5" cstate="print"/>
                    <a:srcRect/>
                    <a:stretch>
                      <a:fillRect/>
                    </a:stretch>
                  </pic:blipFill>
                  <pic:spPr>
                    <a:xfrm>
                      <a:off x="0" y="0"/>
                      <a:ext cx="286385" cy="290830"/>
                    </a:xfrm>
                    <a:prstGeom prst="rect">
                      <a:avLst/>
                    </a:prstGeom>
                    <a:noFill/>
                    <a:ln w="9525">
                      <a:noFill/>
                      <a:miter lim="800000"/>
                      <a:headEnd/>
                      <a:tailEnd/>
                    </a:ln>
                  </pic:spPr>
                </pic:pic>
              </a:graphicData>
            </a:graphic>
          </wp:anchor>
        </w:drawing>
      </w: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bookmarkStart w:id="18" w:name="_GoBack"/>
      <w:bookmarkEnd w:id="18"/>
    </w:p>
    <w:p>
      <w:pPr>
        <w:pStyle w:val="2"/>
        <w:spacing w:line="360" w:lineRule="exact"/>
        <w:ind w:firstLine="0"/>
        <w:rPr>
          <w:rFonts w:hint="eastAsia"/>
          <w:b/>
          <w:color w:val="000000" w:themeColor="text1"/>
          <w:sz w:val="22"/>
          <w:szCs w:val="22"/>
        </w:rPr>
      </w:pPr>
      <w:r>
        <w:rPr>
          <w:rFonts w:hint="eastAsia"/>
          <w:b/>
          <w:color w:val="000000" w:themeColor="text1"/>
          <w:sz w:val="22"/>
          <w:szCs w:val="22"/>
        </w:rPr>
        <w:t>日期：2021年01月16日</w:t>
      </w:r>
      <w:r>
        <w:rPr>
          <w:rFonts w:hint="eastAsia"/>
          <w:b/>
          <w:color w:val="000000" w:themeColor="text1"/>
          <w:sz w:val="22"/>
          <w:szCs w:val="22"/>
          <w:lang w:val="en-US" w:eastAsia="zh-CN"/>
        </w:rPr>
        <w:t xml:space="preserve">                </w:t>
      </w:r>
      <w:r>
        <w:rPr>
          <w:rFonts w:hint="eastAsia"/>
          <w:b/>
          <w:color w:val="000000" w:themeColor="text1"/>
          <w:sz w:val="22"/>
          <w:szCs w:val="22"/>
        </w:rPr>
        <w:t>日期：2021年01月16日</w:t>
      </w:r>
    </w:p>
    <w:p>
      <w:pPr>
        <w:pStyle w:val="2"/>
        <w:spacing w:line="360" w:lineRule="exact"/>
        <w:ind w:firstLine="0"/>
        <w:rPr>
          <w:rFonts w:hint="eastAsia"/>
          <w:b/>
          <w:color w:val="000000" w:themeColor="text1"/>
          <w:sz w:val="22"/>
          <w:szCs w:val="22"/>
        </w:rPr>
      </w:pPr>
      <w:r>
        <w:rPr>
          <w:rFonts w:hint="eastAsia"/>
          <w:b/>
          <w:color w:val="000000" w:themeColor="text1"/>
          <w:sz w:val="22"/>
          <w:szCs w:val="22"/>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公司可协助翻译，组织需缴纳翻译费200元；7、翻译费用可直接与审核费用一同汇入我公司账户或由审核组长从现场带回。</w:t>
      </w:r>
    </w:p>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03pt;margin-top:2.2pt;height:20.2pt;width:181.5pt;z-index:251658240;mso-width-relative:page;mso-height-relative:page;" stroked="f" coordsize="21600,21600">
          <v:path/>
          <v:fill focussize="0,0"/>
          <v:stroke on="f" joinstyle="miter"/>
          <v:imagedata o:title=""/>
          <o:lock v:ext="edit"/>
          <v:textbox>
            <w:txbxContent>
              <w:p>
                <w:r>
                  <w:rPr>
                    <w:rFonts w:hint="eastAsia"/>
                    <w:sz w:val="18"/>
                    <w:szCs w:val="18"/>
                  </w:rPr>
                  <w:t>ISC-B-II-</w:t>
                </w:r>
                <w:r>
                  <w:rPr>
                    <w:sz w:val="18"/>
                    <w:szCs w:val="18"/>
                  </w:rPr>
                  <w:t>20</w:t>
                </w:r>
                <w:r>
                  <w:rPr>
                    <w:rFonts w:hint="eastAsia"/>
                    <w:sz w:val="18"/>
                    <w:szCs w:val="18"/>
                  </w:rPr>
                  <w:t>组织认证证书信息确认书(03版)</w:t>
                </w:r>
              </w:p>
            </w:txbxContent>
          </v:textbox>
        </v:shape>
      </w:pict>
    </w:r>
    <w:r>
      <w:rPr>
        <w:rStyle w:val="10"/>
        <w:rFonts w:hint="default"/>
        <w:w w:val="90"/>
        <w:sz w:val="18"/>
      </w:rPr>
      <w:t xml:space="preserve">Beijing InternationalStandard united Certification Co.,Ltd.                      </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D8E70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121</Words>
  <Characters>696</Characters>
  <Lines>5</Lines>
  <Paragraphs>1</Paragraphs>
  <TotalTime>0</TotalTime>
  <ScaleCrop>false</ScaleCrop>
  <LinksUpToDate>false</LinksUpToDate>
  <CharactersWithSpaces>816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小冉</cp:lastModifiedBy>
  <dcterms:modified xsi:type="dcterms:W3CDTF">2021-01-13T14:53:38Z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