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河北瑞丰体育用品有限公司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定州市庞村镇西坂村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0312-2326156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0502-2019-QEO-2020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/>
                <w:bCs w:val="0"/>
                <w:sz w:val="21"/>
                <w:szCs w:val="21"/>
              </w:rPr>
            </w:pPr>
            <w:bookmarkStart w:id="9" w:name="Q勾选15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9"/>
            <w:r>
              <w:rPr>
                <w:rFonts w:ascii="宋体" w:hAnsi="宋体"/>
                <w:b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0430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bookmarkStart w:id="10" w:name="审核范围"/>
            <w:r>
              <w:rPr>
                <w:b/>
                <w:bCs w:val="0"/>
                <w:sz w:val="21"/>
                <w:szCs w:val="21"/>
              </w:rPr>
              <w:t>体育器材、健身器材、音乐美术器材、教学仪器、课桌椅、文件柜、床铺、静态塑胶玩具（桌面玩具）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/>
                <w:bCs w:val="0"/>
                <w:sz w:val="21"/>
                <w:szCs w:val="21"/>
              </w:rPr>
              <w:t xml:space="preserve"> 户外大型游乐玩具、人造草坪、塑胶跑道的销售</w:t>
            </w:r>
          </w:p>
          <w:p>
            <w:pPr>
              <w:spacing w:line="360" w:lineRule="exact"/>
              <w:rPr>
                <w:b/>
                <w:bCs w:val="0"/>
                <w:sz w:val="21"/>
                <w:szCs w:val="21"/>
              </w:rPr>
            </w:pPr>
            <w:bookmarkStart w:id="11" w:name="E勾选Add1"/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ascii="宋体" w:hAnsi="宋体"/>
                <w:b/>
                <w:bCs w:val="0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：</w:t>
            </w:r>
            <w:r>
              <w:rPr>
                <w:b/>
                <w:bCs w:val="0"/>
                <w:sz w:val="21"/>
                <w:szCs w:val="21"/>
              </w:rPr>
              <w:t>体育器材、健身器材、音乐美术器材、教学仪器、课桌椅、文件柜、床铺、静态塑胶玩具（桌面玩具）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/>
                <w:bCs w:val="0"/>
                <w:sz w:val="21"/>
                <w:szCs w:val="21"/>
              </w:rPr>
              <w:t xml:space="preserve"> 户外大型游乐玩具、人造草坪、塑胶跑道的销售</w:t>
            </w:r>
            <w:r>
              <w:rPr>
                <w:rFonts w:hint="eastAsia" w:ascii="宋体" w:hAnsi="宋体" w:cs="Times New Roman"/>
                <w:b/>
                <w:bCs w:val="0"/>
                <w:sz w:val="21"/>
                <w:szCs w:val="21"/>
              </w:rPr>
              <w:t>及相关的环境管理活动</w:t>
            </w:r>
          </w:p>
          <w:p>
            <w:pPr>
              <w:rPr>
                <w:sz w:val="20"/>
              </w:rPr>
            </w:pPr>
            <w:bookmarkStart w:id="12" w:name="S勾选Add2"/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/>
                <w:b/>
                <w:bCs w:val="0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：</w:t>
            </w:r>
            <w:r>
              <w:rPr>
                <w:b/>
                <w:bCs w:val="0"/>
                <w:sz w:val="21"/>
                <w:szCs w:val="21"/>
              </w:rPr>
              <w:t>体育器材、健身器材、音乐美术器材、教学仪器、课桌椅、文件柜、床铺、静态塑胶玩具（桌面玩具）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/>
                <w:bCs w:val="0"/>
                <w:sz w:val="21"/>
                <w:szCs w:val="21"/>
              </w:rPr>
              <w:t xml:space="preserve"> 户外大型游乐玩具、人造草坪、塑胶跑道的销售</w:t>
            </w:r>
            <w:bookmarkEnd w:id="10"/>
            <w:r>
              <w:rPr>
                <w:rFonts w:hint="eastAsia" w:ascii="宋体" w:hAnsi="宋体" w:cs="Times New Roman"/>
                <w:b/>
                <w:bCs w:val="0"/>
                <w:sz w:val="21"/>
                <w:szCs w:val="21"/>
              </w:rPr>
              <w:t>及相关的职业健康安全管理活动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4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7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开始日"/>
            <w:r>
              <w:rPr>
                <w:rFonts w:hint="eastAsia"/>
                <w:b/>
                <w:sz w:val="20"/>
              </w:rPr>
              <w:t>2020年11月15日 下午</w:t>
            </w:r>
            <w:bookmarkEnd w:id="18"/>
            <w:r>
              <w:rPr>
                <w:rFonts w:hint="eastAsia"/>
                <w:b/>
                <w:sz w:val="20"/>
              </w:rPr>
              <w:t>至</w:t>
            </w:r>
            <w:bookmarkStart w:id="19" w:name="审核结束日"/>
            <w:r>
              <w:rPr>
                <w:rFonts w:hint="eastAsia"/>
                <w:b/>
                <w:sz w:val="20"/>
              </w:rPr>
              <w:t>2020年11月16日 下午</w:t>
            </w:r>
            <w:bookmarkEnd w:id="1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2020-11-11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  <w:bookmarkStart w:id="21" w:name="_GoBack"/>
            <w:bookmarkEnd w:id="21"/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15"/>
        <w:gridCol w:w="992"/>
        <w:gridCol w:w="6181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4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日期</w:t>
            </w: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99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部门</w:t>
            </w:r>
          </w:p>
        </w:tc>
        <w:tc>
          <w:tcPr>
            <w:tcW w:w="618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涉及条款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首次会议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5：30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管理层</w:t>
            </w:r>
          </w:p>
        </w:tc>
        <w:tc>
          <w:tcPr>
            <w:tcW w:w="6181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Q：;5.3组织的角色、职责和权限；6.2目标及其实现的策划；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</w:rPr>
              <w:t>EO;4.1组织及其环境;4.2相关方需求与期望;4.3确定体系范围;4.4体系;5.1领导作用与承诺;5.2方针;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5.3组织的角色、O5.4参与和协商、职责和权限；6.1.1策划总则；6.1.4措施的策划；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</w:t>
            </w:r>
            <w:r>
              <w:rPr>
                <w:rFonts w:hint="eastAsia" w:ascii="宋体" w:hAnsi="宋体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Cs/>
                <w:sz w:val="18"/>
                <w:szCs w:val="18"/>
                <w:u w:val="single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932" w:type="dxa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noWrap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u w:val="single"/>
              </w:rPr>
              <w:t>8.4外部提供过程、产品和服务的控制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6.1.2环境因素/危险源；7.4沟通；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EO：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日12:00-13:00（午餐）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（含财务）</w:t>
            </w:r>
          </w:p>
        </w:tc>
        <w:tc>
          <w:tcPr>
            <w:tcW w:w="6181" w:type="dxa"/>
            <w:noWrap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u w:val="single"/>
              </w:rPr>
              <w:t>Q: 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EO：5.3组织的角色、职责和权限；6.2目标及其实现的策划；6.1.2环境因素/危险源；6.1.3合规义务；8.1运行策划和控制；8.2应急准备和响应；9.1.2合规性评估；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QEO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9.1监视、测量、分析与评估；9.2内部审核；10.2不符合和纠正措施；10.3持续改进/EO运行控制相关财务支出证据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noWrap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u w:val="single"/>
              </w:rPr>
              <w:t>8.2产品和服务的要求、8.5.3顾客或外部供方的财产、9.1.2顾客满意、产品和服务的控制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 xml:space="preserve">8.1运行策划和控制、8.5生产和服务提供、8.6 </w:t>
            </w:r>
            <w:r>
              <w:rPr>
                <w:sz w:val="18"/>
                <w:szCs w:val="18"/>
                <w:highlight w:val="none"/>
              </w:rPr>
              <w:t>产品和服务的放行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8.7不合格输出的控制；10.2 不合格和纠正措施；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6.1.2环境因素/危险源；7.4沟通；8.1运行策划和控制；8.2应急准备和响应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O：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790720"/>
    <w:rsid w:val="34314FF1"/>
    <w:rsid w:val="34E67F69"/>
    <w:rsid w:val="4EB41243"/>
    <w:rsid w:val="57B6573B"/>
    <w:rsid w:val="5A8D3FFB"/>
    <w:rsid w:val="734E3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2020-11-16T00:57:42Z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