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sz w:val="24"/>
          <w:szCs w:val="24"/>
        </w:rPr>
      </w:pPr>
      <w:bookmarkStart w:id="0" w:name="合同编号"/>
      <w:r>
        <w:rPr>
          <w:rFonts w:hint="eastAsia"/>
          <w:b/>
          <w:bCs/>
          <w:sz w:val="24"/>
          <w:szCs w:val="24"/>
          <w:lang w:val="en-US" w:eastAsia="zh-CN"/>
        </w:rPr>
        <w:t>编号：</w:t>
      </w:r>
      <w:r>
        <w:rPr>
          <w:b/>
          <w:bCs/>
          <w:sz w:val="24"/>
          <w:szCs w:val="24"/>
        </w:rPr>
        <w:t>0343-2019-QEO-2020</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color w:val="000000"/>
          <w:szCs w:val="21"/>
        </w:rPr>
        <w:t>四川易初明通工程机械维修服务有限公司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Q:18.08.00,19.16.00,29.10.07,34.06.00</w:t>
            </w:r>
          </w:p>
          <w:p>
            <w:pPr>
              <w:jc w:val="center"/>
              <w:rPr>
                <w:b/>
                <w:sz w:val="21"/>
                <w:szCs w:val="21"/>
              </w:rPr>
            </w:pPr>
            <w:r>
              <w:rPr>
                <w:b/>
                <w:sz w:val="21"/>
                <w:szCs w:val="21"/>
              </w:rPr>
              <w:t>E:18.08.00,19.16.00,29.10.07,34.06.00</w:t>
            </w:r>
          </w:p>
          <w:p>
            <w:pPr>
              <w:jc w:val="center"/>
              <w:rPr>
                <w:b/>
                <w:sz w:val="21"/>
                <w:szCs w:val="21"/>
              </w:rPr>
            </w:pPr>
            <w:r>
              <w:rPr>
                <w:b/>
                <w:sz w:val="21"/>
                <w:szCs w:val="21"/>
              </w:rPr>
              <w:t>O:18.08.00,19.16.00,29.10.07,34.06.00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728" w:type="dxa"/>
            <w:gridSpan w:val="2"/>
            <w:vAlign w:val="center"/>
          </w:tcPr>
          <w:p>
            <w:pPr>
              <w:jc w:val="center"/>
              <w:rPr>
                <w:b/>
                <w:sz w:val="21"/>
                <w:szCs w:val="21"/>
              </w:rPr>
            </w:pPr>
            <w:r>
              <w:rPr>
                <w:b/>
                <w:sz w:val="21"/>
                <w:szCs w:val="21"/>
              </w:rPr>
              <w:t>Q:34.06.00</w:t>
            </w:r>
          </w:p>
          <w:p>
            <w:pPr>
              <w:jc w:val="center"/>
              <w:rPr>
                <w:b/>
                <w:sz w:val="21"/>
                <w:szCs w:val="21"/>
              </w:rPr>
            </w:pPr>
            <w:r>
              <w:rPr>
                <w:b/>
                <w:sz w:val="21"/>
                <w:szCs w:val="21"/>
              </w:rPr>
              <w:t>E:34.06.00</w:t>
            </w: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1728" w:type="dxa"/>
            <w:gridSpan w:val="2"/>
            <w:vAlign w:val="center"/>
          </w:tcPr>
          <w:p>
            <w:pPr>
              <w:jc w:val="center"/>
              <w:rPr>
                <w:b/>
                <w:sz w:val="21"/>
                <w:szCs w:val="21"/>
              </w:rPr>
            </w:pPr>
            <w:r>
              <w:rPr>
                <w:b/>
                <w:sz w:val="21"/>
                <w:szCs w:val="21"/>
              </w:rPr>
              <w:t>Q:18.08.00</w:t>
            </w:r>
          </w:p>
          <w:p>
            <w:pPr>
              <w:jc w:val="center"/>
              <w:rPr>
                <w:b/>
                <w:sz w:val="21"/>
                <w:szCs w:val="21"/>
              </w:rPr>
            </w:pPr>
            <w:r>
              <w:rPr>
                <w:b/>
                <w:sz w:val="21"/>
                <w:szCs w:val="21"/>
              </w:rPr>
              <w:t>E:18.08.00</w:t>
            </w: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ascii="宋体" w:hAnsi="宋体"/>
        </w:rPr>
        <w:t>■</w:t>
      </w:r>
      <w:r>
        <w:rPr>
          <w:rFonts w:hint="eastAsia"/>
          <w:b/>
          <w:sz w:val="21"/>
          <w:szCs w:val="21"/>
        </w:rPr>
        <w:t>保持认证注册资格：_</w:t>
      </w:r>
      <w:r>
        <w:rPr>
          <w:rFonts w:hint="eastAsia"/>
          <w:b/>
          <w:sz w:val="21"/>
          <w:szCs w:val="21"/>
          <w:u w:val="single"/>
          <w:lang w:val="en-US" w:eastAsia="zh-CN"/>
        </w:rPr>
        <w:t>监督1</w:t>
      </w:r>
      <w:r>
        <w:rPr>
          <w:rFonts w:hint="eastAsia"/>
          <w:b/>
          <w:sz w:val="21"/>
          <w:szCs w:val="21"/>
        </w:rPr>
        <w:t>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w:t>
      </w:r>
      <w:r>
        <w:rPr>
          <w:rFonts w:hint="eastAsia"/>
          <w:b/>
          <w:sz w:val="21"/>
          <w:szCs w:val="21"/>
          <w:lang w:val="en-US" w:eastAsia="zh-CN"/>
        </w:rPr>
        <w:t>8.3条款</w:t>
      </w:r>
      <w:r>
        <w:rPr>
          <w:rFonts w:hint="eastAsia"/>
          <w:b/>
          <w:sz w:val="21"/>
          <w:szCs w:val="21"/>
        </w:rPr>
        <w:t xml:space="preserve">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cs="Times New Roman"/>
                <w:b/>
                <w:sz w:val="21"/>
                <w:szCs w:val="22"/>
              </w:rPr>
              <w:t>四川易初明通工程机械维修服务有限公司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成都经济技术开发区（龙泉驿区）成龙大道二段1998号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w:t>
            </w:r>
            <w:r>
              <w:rPr>
                <w:rFonts w:hint="eastAsia" w:ascii="宋体"/>
                <w:b/>
                <w:sz w:val="21"/>
                <w:lang w:val="en-US" w:eastAsia="zh-CN"/>
              </w:rPr>
              <w:t>1</w:t>
            </w:r>
            <w:r>
              <w:rPr>
                <w:rFonts w:ascii="宋体"/>
                <w:b/>
                <w:sz w:val="21"/>
              </w:rPr>
              <w:t>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成都经济技术开发区（龙泉驿区）成龙大道二段1998号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w:t>
            </w:r>
            <w:r>
              <w:rPr>
                <w:rFonts w:hint="eastAsia" w:ascii="宋体"/>
                <w:b/>
                <w:sz w:val="21"/>
                <w:lang w:val="en-US" w:eastAsia="zh-CN"/>
              </w:rPr>
              <w:t>1</w:t>
            </w:r>
            <w:r>
              <w:rPr>
                <w:rFonts w:ascii="宋体"/>
                <w:b/>
                <w:sz w:val="21"/>
              </w:rPr>
              <w:t>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成都经济技术开发区（龙泉驿区）成龙大道二段1998号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w:t>
            </w:r>
            <w:r>
              <w:rPr>
                <w:rFonts w:hint="eastAsia" w:ascii="宋体"/>
                <w:b/>
                <w:sz w:val="21"/>
                <w:lang w:val="en-US" w:eastAsia="zh-CN"/>
              </w:rPr>
              <w:t>1</w:t>
            </w:r>
            <w:r>
              <w:rPr>
                <w:rFonts w:ascii="宋体"/>
                <w:b/>
                <w:sz w:val="21"/>
              </w:rPr>
              <w:t>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董恒君</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028-88456888-803</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赵公义</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董恒君</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2020年11月17日 上午至2020年11月17日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spacing w:line="320" w:lineRule="exact"/>
              <w:rPr>
                <w:rFonts w:ascii="宋体" w:hAnsi="宋体"/>
                <w:b/>
                <w:sz w:val="21"/>
                <w:szCs w:val="21"/>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r>
              <w:rPr>
                <w:rFonts w:hint="eastAsia" w:ascii="宋体" w:hAnsi="宋体"/>
                <w:b/>
                <w:sz w:val="21"/>
                <w:szCs w:val="21"/>
              </w:rPr>
              <w:t>工程机械、发电机组设备的维修服务、相应的技术咨询及售后服务。</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：工程机械、发电机组设备的维修服务、相应的技术咨询及售后服务及相关环境管理活动。</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：工程机械、发电机组设备的维修服务、相应的技术咨询及售后服务及相关职业健康安全管理活动。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Q：18.08.00;19.16.00;29.10.07;34.06.00</w:t>
            </w:r>
          </w:p>
          <w:p>
            <w:pPr>
              <w:spacing w:line="260" w:lineRule="exact"/>
              <w:rPr>
                <w:rFonts w:ascii="宋体" w:hAnsi="宋体"/>
                <w:b/>
                <w:sz w:val="21"/>
                <w:szCs w:val="21"/>
              </w:rPr>
            </w:pPr>
            <w:r>
              <w:rPr>
                <w:rFonts w:ascii="宋体" w:hAnsi="宋体"/>
                <w:b/>
                <w:sz w:val="21"/>
                <w:szCs w:val="21"/>
              </w:rPr>
              <w:t>E：18.08.00;19.16.00;29.10.07;34.06.00</w:t>
            </w:r>
          </w:p>
          <w:p>
            <w:pPr>
              <w:spacing w:line="260" w:lineRule="exact"/>
              <w:rPr>
                <w:rFonts w:ascii="宋体" w:hAnsi="宋体"/>
                <w:b/>
                <w:sz w:val="21"/>
                <w:szCs w:val="21"/>
              </w:rPr>
            </w:pPr>
            <w:r>
              <w:rPr>
                <w:rFonts w:ascii="宋体" w:hAnsi="宋体"/>
                <w:b/>
                <w:sz w:val="21"/>
                <w:szCs w:val="21"/>
              </w:rPr>
              <w:t>O：18.08.00;19.16.00;29.10.07;34.06.00</w:t>
            </w:r>
            <w:bookmarkEnd w:id="28"/>
          </w:p>
        </w:tc>
        <w:tc>
          <w:tcPr>
            <w:tcW w:w="1109"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证书有</w:t>
            </w:r>
          </w:p>
          <w:p>
            <w:pPr>
              <w:spacing w:line="260" w:lineRule="exact"/>
              <w:jc w:val="center"/>
              <w:rPr>
                <w:rFonts w:ascii="宋体" w:hAnsi="宋体"/>
                <w:b/>
                <w:sz w:val="21"/>
                <w:szCs w:val="21"/>
                <w:highlight w:val="none"/>
              </w:rPr>
            </w:pPr>
            <w:r>
              <w:rPr>
                <w:rFonts w:hint="eastAsia" w:ascii="宋体" w:hAnsi="宋体"/>
                <w:b/>
                <w:sz w:val="21"/>
                <w:szCs w:val="21"/>
                <w:highlight w:val="none"/>
              </w:rPr>
              <w:t>效期</w:t>
            </w:r>
          </w:p>
        </w:tc>
        <w:tc>
          <w:tcPr>
            <w:tcW w:w="1618" w:type="dxa"/>
            <w:gridSpan w:val="2"/>
          </w:tcPr>
          <w:p>
            <w:pPr>
              <w:spacing w:line="260" w:lineRule="exact"/>
              <w:rPr>
                <w:rFonts w:ascii="宋体" w:hAnsi="宋体"/>
                <w:b/>
                <w:sz w:val="21"/>
                <w:szCs w:val="21"/>
                <w:highlight w:val="none"/>
              </w:rPr>
            </w:pPr>
            <w:r>
              <w:rPr>
                <w:rFonts w:ascii="宋体" w:hAnsi="宋体"/>
                <w:b/>
                <w:sz w:val="21"/>
                <w:szCs w:val="21"/>
                <w:highlight w:val="none"/>
              </w:rPr>
              <w:t>2022-09-02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2019-7-30至8-1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5" w:leftChars="-472" w:hanging="1138" w:hangingChars="540"/>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tbl>
      <w:tblPr>
        <w:tblStyle w:val="7"/>
        <w:tblW w:w="10035"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bCs/>
                <w:color w:val="FF0000"/>
                <w:sz w:val="21"/>
                <w:szCs w:val="21"/>
              </w:rPr>
            </w:pPr>
            <w:r>
              <w:rPr>
                <w:rFonts w:hint="eastAsia"/>
                <w:b/>
                <w:bCs/>
                <w:sz w:val="21"/>
                <w:szCs w:val="21"/>
              </w:rPr>
              <w:t>工程机械、发电机组设备的维修服务、相应的技术咨询及售后服务</w:t>
            </w:r>
          </w:p>
        </w:tc>
        <w:tc>
          <w:tcPr>
            <w:tcW w:w="2519" w:type="dxa"/>
          </w:tcPr>
          <w:p>
            <w:pPr>
              <w:rPr>
                <w:b/>
                <w:bCs/>
                <w:sz w:val="21"/>
                <w:szCs w:val="21"/>
              </w:rPr>
            </w:pPr>
            <w:r>
              <w:rPr>
                <w:rFonts w:hint="eastAsia"/>
                <w:b/>
                <w:bCs/>
                <w:sz w:val="21"/>
                <w:szCs w:val="21"/>
              </w:rPr>
              <w:t>服务</w:t>
            </w:r>
          </w:p>
        </w:tc>
        <w:tc>
          <w:tcPr>
            <w:tcW w:w="1843" w:type="dxa"/>
          </w:tcPr>
          <w:p>
            <w:pPr>
              <w:rPr>
                <w:b/>
                <w:bCs/>
                <w:color w:val="000000" w:themeColor="text1"/>
                <w:sz w:val="21"/>
                <w:szCs w:val="21"/>
              </w:rPr>
            </w:pPr>
          </w:p>
        </w:tc>
        <w:tc>
          <w:tcPr>
            <w:tcW w:w="3543" w:type="dxa"/>
          </w:tcPr>
          <w:p>
            <w:pPr>
              <w:rPr>
                <w:b/>
                <w:bCs/>
                <w:color w:val="000000" w:themeColor="text1"/>
                <w:sz w:val="21"/>
                <w:szCs w:val="21"/>
              </w:rPr>
            </w:pPr>
            <w:r>
              <w:rPr>
                <w:rFonts w:ascii="宋体" w:hAnsi="宋体" w:cs="Arial"/>
                <w:b/>
                <w:bCs/>
                <w:color w:val="000000"/>
                <w:sz w:val="21"/>
                <w:szCs w:val="21"/>
                <w:shd w:val="clear" w:color="auto" w:fill="FFFFFF"/>
              </w:rPr>
              <w:t>产品质量法</w:t>
            </w:r>
            <w:r>
              <w:rPr>
                <w:rFonts w:hint="eastAsia" w:ascii="宋体" w:hAnsi="宋体" w:cs="Arial"/>
                <w:b/>
                <w:bCs/>
                <w:color w:val="000000"/>
                <w:sz w:val="21"/>
                <w:szCs w:val="21"/>
                <w:shd w:val="clear" w:color="auto" w:fill="FFFFFF"/>
              </w:rPr>
              <w:t>、</w:t>
            </w:r>
            <w:r>
              <w:rPr>
                <w:rFonts w:hint="eastAsia"/>
                <w:b/>
                <w:bCs/>
                <w:sz w:val="21"/>
                <w:szCs w:val="21"/>
              </w:rPr>
              <w:t>消费者权益保护法和合同协议等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FF0000"/>
                <w:sz w:val="20"/>
                <w:szCs w:val="20"/>
              </w:rPr>
            </w:pPr>
          </w:p>
        </w:tc>
        <w:tc>
          <w:tcPr>
            <w:tcW w:w="2519" w:type="dxa"/>
          </w:tcPr>
          <w:p>
            <w:pPr>
              <w:rPr>
                <w:b/>
                <w:color w:val="FF0000"/>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FF0000"/>
                <w:sz w:val="20"/>
                <w:szCs w:val="20"/>
              </w:rPr>
            </w:pPr>
          </w:p>
        </w:tc>
        <w:tc>
          <w:tcPr>
            <w:tcW w:w="2519" w:type="dxa"/>
          </w:tcPr>
          <w:p>
            <w:pPr>
              <w:rPr>
                <w:b/>
                <w:color w:val="FF0000"/>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highlight w:val="green"/>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w:t>
      </w:r>
      <w:r>
        <w:rPr>
          <w:rFonts w:hint="eastAsia" w:ascii="宋体" w:hAnsi="宋体"/>
          <w:b/>
          <w:sz w:val="21"/>
          <w:szCs w:val="21"/>
          <w:lang w:eastAsia="zh-CN"/>
        </w:rPr>
        <w:t>。</w:t>
      </w:r>
      <w:bookmarkStart w:id="29" w:name="_GoBack"/>
      <w:bookmarkEnd w:id="29"/>
      <w:r>
        <w:rPr>
          <w:rFonts w:hint="eastAsia" w:ascii="宋体" w:hAnsi="宋体"/>
          <w:b/>
          <w:sz w:val="21"/>
          <w:szCs w:val="21"/>
          <w:highlight w:val="none"/>
          <w:lang w:eastAsia="zh-CN"/>
        </w:rPr>
        <w:t>（</w:t>
      </w:r>
      <w:r>
        <w:rPr>
          <w:rFonts w:hint="eastAsia" w:ascii="宋体" w:hAnsi="宋体"/>
          <w:b/>
          <w:sz w:val="21"/>
          <w:szCs w:val="21"/>
          <w:highlight w:val="none"/>
          <w:lang w:val="en-US" w:eastAsia="zh-CN"/>
        </w:rPr>
        <w:t>因新冠疫情影响，监督审核延期，见延期监督申请表）</w:t>
      </w:r>
    </w:p>
    <w:p>
      <w:pPr>
        <w:spacing w:line="360" w:lineRule="atLeast"/>
        <w:rPr>
          <w:rFonts w:ascii="宋体" w:hAnsi="宋体"/>
          <w:b/>
          <w:sz w:val="21"/>
          <w:szCs w:val="21"/>
        </w:rPr>
      </w:pP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535" w:firstLineChars="223"/>
        <w:rPr>
          <w:rFonts w:ascii="宋体" w:hAnsi="宋体"/>
          <w:b/>
          <w:sz w:val="21"/>
          <w:szCs w:val="21"/>
        </w:rPr>
      </w:pPr>
      <w:r>
        <w:rPr>
          <w:rFonts w:hint="eastAsia" w:ascii="宋体" w:hAnsi="宋体"/>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rFonts w:ascii="Times New Roman" w:hAnsi="Times New Roman" w:eastAsia="宋体" w:cs="Times New Roman"/>
                <w:b/>
                <w:color w:val="000000" w:themeColor="text1"/>
                <w:kern w:val="2"/>
                <w:sz w:val="24"/>
                <w:lang w:val="en-US" w:eastAsia="zh-CN" w:bidi="ar-SA"/>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sz w:val="21"/>
                <w:szCs w:val="21"/>
              </w:rPr>
              <w:t>“规范、优质、安全、效益，是我们的承诺；安全文明，员工健康，是我们的宗旨；厉行节约，营造绿色世界，是我们永远的追求”。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eastAsia="宋体" w:cs="Times New Roman"/>
                <w:color w:val="000000" w:themeColor="text1"/>
                <w:kern w:val="2"/>
                <w:sz w:val="24"/>
                <w:lang w:val="en-US" w:eastAsia="zh-CN" w:bidi="ar-SA"/>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其中关键过程有：服务过程。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服务过程 </w:t>
            </w:r>
          </w:p>
          <w:p>
            <w:pPr>
              <w:tabs>
                <w:tab w:val="left" w:pos="540"/>
              </w:tabs>
              <w:spacing w:line="300" w:lineRule="exact"/>
              <w:ind w:left="201" w:leftChars="0" w:hanging="201" w:hangingChars="100"/>
              <w:rPr>
                <w:rFonts w:ascii="宋体" w:hAnsi="宋体" w:eastAsia="宋体" w:cs="Times New Roman"/>
                <w:b/>
                <w:color w:val="000000" w:themeColor="text1"/>
                <w:kern w:val="2"/>
                <w:sz w:val="24"/>
                <w:szCs w:val="21"/>
                <w:lang w:val="en-US" w:eastAsia="zh-CN" w:bidi="ar-SA"/>
              </w:rPr>
            </w:pPr>
            <w:r>
              <w:rPr>
                <w:b/>
                <w:color w:val="000000" w:themeColor="text1"/>
                <w:sz w:val="20"/>
                <w:szCs w:val="20"/>
              </w:rPr>
              <w:pict>
                <v:shape id="_x0000_s2055" o:spid="_x0000_s2055" o:spt="32" type="#_x0000_t32" style="position:absolute;left:0pt;margin-left:157.9pt;margin-top:12.75pt;height:0pt;width:261.75pt;z-index:2516879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6" o:spid="_x0000_s2056" o:spt="32" type="#_x0000_t32" style="position:absolute;left:0pt;margin-left:55.15pt;margin-top:12.75pt;height:0pt;width:42pt;z-index:2516869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cs="宋体"/>
                <w:bCs/>
                <w:sz w:val="21"/>
                <w:szCs w:val="21"/>
              </w:rPr>
              <w:t>按业主技术标准和客户维修服务合同提供维修服务，无</w:t>
            </w:r>
            <w:r>
              <w:rPr>
                <w:rFonts w:hint="eastAsia" w:ascii="宋体" w:hAnsi="宋体"/>
                <w:sz w:val="21"/>
                <w:szCs w:val="21"/>
              </w:rPr>
              <w:t>工程机械、发电机组设备维修设计。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0"/>
                <w:szCs w:val="20"/>
                <w:lang w:val="en-US" w:eastAsia="zh-CN" w:bidi="ar-SA"/>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0"/>
                <w:szCs w:val="20"/>
                <w:lang w:val="en-US" w:eastAsia="zh-CN" w:bidi="ar-SA"/>
              </w:rPr>
            </w:pPr>
            <w:r>
              <w:rPr>
                <w:rFonts w:hint="eastAsia" w:ascii="宋体" w:hAnsi="宋体"/>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ind w:firstLine="525" w:firstLineChars="250"/>
              <w:rPr>
                <w:color w:val="000000"/>
                <w:sz w:val="21"/>
                <w:szCs w:val="21"/>
              </w:rPr>
            </w:pPr>
            <w:r>
              <w:rPr>
                <w:rFonts w:hint="eastAsia"/>
                <w:color w:val="000000"/>
                <w:sz w:val="21"/>
                <w:szCs w:val="21"/>
              </w:rPr>
              <w:t>质量、环境、职业健康安全目标：</w:t>
            </w:r>
          </w:p>
          <w:p>
            <w:pPr>
              <w:numPr>
                <w:ilvl w:val="0"/>
                <w:numId w:val="2"/>
              </w:numPr>
              <w:ind w:firstLine="525" w:firstLineChars="250"/>
              <w:rPr>
                <w:color w:val="000000"/>
                <w:sz w:val="21"/>
                <w:szCs w:val="21"/>
              </w:rPr>
            </w:pPr>
            <w:r>
              <w:rPr>
                <w:rFonts w:hint="eastAsia"/>
                <w:color w:val="000000"/>
                <w:sz w:val="21"/>
                <w:szCs w:val="21"/>
              </w:rPr>
              <w:t>客户满意度≥90分；</w:t>
            </w:r>
          </w:p>
          <w:p>
            <w:pPr>
              <w:numPr>
                <w:ilvl w:val="0"/>
                <w:numId w:val="2"/>
              </w:numPr>
              <w:ind w:firstLine="525" w:firstLineChars="250"/>
              <w:rPr>
                <w:rFonts w:ascii="宋体" w:hAnsi="宋体" w:cs="宋体"/>
                <w:color w:val="000000"/>
                <w:sz w:val="21"/>
                <w:szCs w:val="21"/>
              </w:rPr>
            </w:pPr>
            <w:r>
              <w:rPr>
                <w:rFonts w:hint="eastAsia" w:ascii="宋体" w:hAnsi="宋体" w:cs="宋体"/>
                <w:kern w:val="0"/>
                <w:sz w:val="21"/>
                <w:szCs w:val="21"/>
              </w:rPr>
              <w:t>死亡事故发生率为0</w:t>
            </w:r>
            <w:r>
              <w:rPr>
                <w:rFonts w:hint="eastAsia" w:ascii="宋体" w:hAnsi="宋体" w:cs="宋体"/>
                <w:color w:val="000000"/>
                <w:sz w:val="21"/>
                <w:szCs w:val="21"/>
              </w:rPr>
              <w:t>；</w:t>
            </w:r>
          </w:p>
          <w:p>
            <w:pPr>
              <w:numPr>
                <w:ilvl w:val="0"/>
                <w:numId w:val="2"/>
              </w:numPr>
              <w:ind w:firstLine="525" w:firstLineChars="250"/>
              <w:rPr>
                <w:rFonts w:ascii="宋体" w:hAnsi="宋体" w:cs="宋体"/>
                <w:color w:val="000000"/>
                <w:sz w:val="21"/>
                <w:szCs w:val="21"/>
              </w:rPr>
            </w:pPr>
            <w:r>
              <w:rPr>
                <w:rFonts w:hint="eastAsia" w:ascii="宋体" w:hAnsi="宋体" w:cs="宋体"/>
                <w:kern w:val="0"/>
                <w:sz w:val="21"/>
                <w:szCs w:val="21"/>
              </w:rPr>
              <w:t>对固体废弃物100%处理</w:t>
            </w:r>
            <w:r>
              <w:rPr>
                <w:rFonts w:hint="eastAsia" w:ascii="宋体" w:hAnsi="宋体" w:cs="宋体"/>
                <w:color w:val="000000"/>
                <w:sz w:val="21"/>
                <w:szCs w:val="21"/>
              </w:rPr>
              <w:t>；</w:t>
            </w:r>
          </w:p>
          <w:p>
            <w:pPr>
              <w:numPr>
                <w:ilvl w:val="0"/>
                <w:numId w:val="0"/>
              </w:numPr>
              <w:ind w:firstLine="420" w:firstLineChars="200"/>
              <w:rPr>
                <w:rFonts w:ascii="宋体" w:hAnsi="宋体" w:eastAsia="宋体" w:cs="Times New Roman"/>
                <w:b/>
                <w:color w:val="000000" w:themeColor="text1"/>
                <w:kern w:val="2"/>
                <w:sz w:val="24"/>
                <w:lang w:val="en-US" w:eastAsia="zh-CN" w:bidi="ar-SA"/>
              </w:rPr>
            </w:pPr>
            <w:r>
              <w:rPr>
                <w:rFonts w:hint="eastAsia" w:ascii="宋体" w:hAnsi="宋体" w:cs="宋体"/>
                <w:kern w:val="0"/>
                <w:sz w:val="21"/>
                <w:szCs w:val="21"/>
                <w:lang w:val="en-US" w:eastAsia="zh-CN"/>
              </w:rPr>
              <w:t>4、</w:t>
            </w:r>
            <w:r>
              <w:rPr>
                <w:rFonts w:hint="eastAsia" w:ascii="宋体" w:hAnsi="宋体" w:cs="宋体"/>
                <w:kern w:val="0"/>
                <w:sz w:val="21"/>
                <w:szCs w:val="21"/>
              </w:rPr>
              <w:t>火灾事故发生率为0</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 xml:space="preserve">2019 </w:t>
            </w:r>
            <w:r>
              <w:rPr>
                <w:rFonts w:hint="eastAsia" w:ascii="宋体" w:hAnsi="宋体" w:cs="宋体"/>
                <w:color w:val="000000" w:themeColor="text1"/>
                <w:sz w:val="21"/>
                <w:szCs w:val="21"/>
              </w:rPr>
              <w:t>年1月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人力资源管理</w:t>
            </w:r>
            <w:r>
              <w:rPr>
                <w:rFonts w:hint="eastAsia" w:ascii="宋体" w:hAnsi="宋体"/>
                <w:bCs/>
                <w:iCs/>
                <w:sz w:val="21"/>
                <w:szCs w:val="21"/>
              </w:rPr>
              <w:t>及相关服务运行环境，可以维持管理体系的正常运行。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sz w:val="21"/>
                <w:szCs w:val="21"/>
              </w:rPr>
              <w:t>办公场所面积200平方左右，维修服务场所面积1000平方。</w:t>
            </w:r>
            <w:r>
              <w:rPr>
                <w:rFonts w:hint="eastAsia" w:ascii="宋体" w:hAnsi="宋体" w:cs="宋体"/>
                <w:sz w:val="21"/>
                <w:szCs w:val="21"/>
              </w:rPr>
              <w:t>主要生产设备包括行车、叉车、超声波清洗机，焊机、维修工具（喷油器正时工具、发动机正时校验工具、扭力扳手）和办公设备</w:t>
            </w:r>
            <w:r>
              <w:rPr>
                <w:rFonts w:hint="eastAsia" w:ascii="宋体" w:hAnsi="宋体"/>
                <w:sz w:val="21"/>
                <w:szCs w:val="21"/>
              </w:rPr>
              <w:t>，可以满足</w:t>
            </w:r>
            <w:r>
              <w:rPr>
                <w:rFonts w:hint="eastAsia" w:ascii="宋体" w:hAnsi="宋体" w:cs="宋体"/>
                <w:sz w:val="21"/>
                <w:szCs w:val="21"/>
              </w:rPr>
              <w:t>工程机械、发电机组设备的维修服务、相应的技术咨询及售后服务的需</w:t>
            </w:r>
            <w:r>
              <w:rPr>
                <w:rFonts w:hint="eastAsia" w:ascii="宋体" w:hAnsi="宋体"/>
                <w:sz w:val="21"/>
                <w:szCs w:val="21"/>
              </w:rPr>
              <w:t>要</w:t>
            </w:r>
            <w:r>
              <w:rPr>
                <w:rFonts w:hint="eastAsia" w:ascii="宋体" w:hAnsi="宋体" w:cs="宋体"/>
                <w:sz w:val="21"/>
                <w:szCs w:val="21"/>
              </w:rPr>
              <w:t>。对设备按月方式进行点检维护保养，并实施。特种设备：行车、叉车。公司未建立信息管理系统用于生产和服务。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 w:val="21"/>
                <w:szCs w:val="21"/>
              </w:rPr>
              <w:t>办公、</w:t>
            </w:r>
            <w:r>
              <w:rPr>
                <w:rFonts w:hint="eastAsia" w:ascii="宋体" w:hAnsi="宋体"/>
                <w:sz w:val="21"/>
                <w:szCs w:val="21"/>
              </w:rPr>
              <w:t>维修服务</w:t>
            </w:r>
            <w:r>
              <w:rPr>
                <w:rFonts w:hint="eastAsia" w:ascii="宋体" w:hAnsi="宋体" w:cs="宋体"/>
                <w:sz w:val="21"/>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 w:val="21"/>
                <w:szCs w:val="21"/>
              </w:rPr>
              <w:t>查公司配置有游标卡尺、千分尺、百分表、测速仪、测功仪等检测设备，能保证工程机械、发电机组设备的维修服务、相应的技术咨询及售后服务的要求。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 w:val="21"/>
                <w:szCs w:val="21"/>
              </w:rPr>
            </w:pPr>
            <w:r>
              <w:rPr>
                <w:rFonts w:hint="eastAsia" w:ascii="楷体_GB2312" w:eastAsia="楷体_GB2312"/>
                <w:b/>
                <w:color w:val="000000" w:themeColor="text1"/>
                <w:sz w:val="20"/>
                <w:szCs w:val="20"/>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4"/>
                <w:szCs w:val="21"/>
                <w:lang w:val="en-US" w:eastAsia="zh-CN" w:bidi="ar-SA"/>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7"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sz w:val="21"/>
                <w:szCs w:val="21"/>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0"/>
                <w:szCs w:val="20"/>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行车（2台）、叉车（1台）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rFonts w:ascii="Times New Roman" w:hAnsi="Times New Roman" w:eastAsia="宋体" w:cs="Times New Roman"/>
                <w:kern w:val="2"/>
                <w:sz w:val="20"/>
                <w:szCs w:val="20"/>
                <w:lang w:val="en-US" w:eastAsia="zh-CN" w:bidi="ar-SA"/>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w:t>
            </w:r>
            <w:r>
              <w:rPr>
                <w:rFonts w:hint="eastAsia" w:ascii="宋体" w:hAnsi="宋体" w:cs="宋体"/>
                <w:color w:val="000000"/>
                <w:sz w:val="21"/>
                <w:szCs w:val="21"/>
                <w:highlight w:val="none"/>
              </w:rPr>
              <w:t>统计、描述性统计等方法对目标进行了测量，总体已达到或超过了规定的目标值。通过</w:t>
            </w:r>
            <w:r>
              <w:rPr>
                <w:rFonts w:hint="eastAsia" w:ascii="宋体" w:hAnsi="宋体" w:cs="宋体"/>
                <w:sz w:val="21"/>
                <w:szCs w:val="21"/>
                <w:highlight w:val="none"/>
              </w:rPr>
              <w:t>2019年</w:t>
            </w:r>
            <w:r>
              <w:rPr>
                <w:rFonts w:hint="eastAsia" w:ascii="宋体" w:hAnsi="宋体" w:cs="宋体"/>
                <w:sz w:val="21"/>
                <w:szCs w:val="21"/>
                <w:highlight w:val="none"/>
                <w:lang w:val="en-US" w:eastAsia="zh-CN"/>
              </w:rPr>
              <w:t>9月至2020年10</w:t>
            </w:r>
            <w:r>
              <w:rPr>
                <w:rFonts w:hint="eastAsia" w:ascii="宋体" w:hAnsi="宋体" w:cs="宋体"/>
                <w:sz w:val="21"/>
                <w:szCs w:val="21"/>
                <w:highlight w:val="none"/>
              </w:rPr>
              <w:t>月</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15" w:firstLineChars="1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w:t>
            </w:r>
            <w:r>
              <w:rPr>
                <w:rFonts w:hint="eastAsia" w:ascii="宋体" w:hAnsi="宋体" w:cs="宋体"/>
                <w:color w:val="000000"/>
                <w:sz w:val="21"/>
                <w:szCs w:val="21"/>
                <w:highlight w:val="none"/>
              </w:rPr>
              <w:t>客满意度调查按规定实施，</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年3月实施，满意度评价97分，总体实现了顾客满意度的质量目标要求。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0"/>
                <w:szCs w:val="20"/>
                <w:lang w:val="en-US" w:eastAsia="zh-CN" w:bidi="ar-SA"/>
              </w:rPr>
            </w:pPr>
            <w:r>
              <w:rPr>
                <w:rFonts w:hint="eastAsia" w:ascii="宋体" w:hAnsi="宋体"/>
                <w:sz w:val="21"/>
                <w:szCs w:val="21"/>
              </w:rPr>
              <w:t>建立有《内部审核控制程序》，规定了内审频次一年一次，内审时间：20</w:t>
            </w:r>
            <w:r>
              <w:rPr>
                <w:rFonts w:hint="eastAsia" w:ascii="宋体" w:hAnsi="宋体"/>
                <w:sz w:val="21"/>
                <w:szCs w:val="21"/>
                <w:lang w:val="en-US" w:eastAsia="zh-CN"/>
              </w:rPr>
              <w:t>20</w:t>
            </w:r>
            <w:r>
              <w:rPr>
                <w:rFonts w:hint="eastAsia" w:ascii="宋体" w:hAnsi="宋体"/>
                <w:sz w:val="21"/>
                <w:szCs w:val="21"/>
              </w:rPr>
              <w:t>年4月</w:t>
            </w:r>
            <w:r>
              <w:rPr>
                <w:rFonts w:hint="eastAsia" w:ascii="宋体" w:hAnsi="宋体"/>
                <w:sz w:val="21"/>
                <w:szCs w:val="21"/>
                <w:lang w:val="en-US" w:eastAsia="zh-CN"/>
              </w:rPr>
              <w:t>10</w:t>
            </w:r>
            <w:r>
              <w:rPr>
                <w:rFonts w:hint="eastAsia" w:ascii="宋体" w:hAnsi="宋体"/>
                <w:sz w:val="21"/>
                <w:szCs w:val="21"/>
              </w:rPr>
              <w:t>日，拟定了审核实施表，明确了内审范围，内审人员经培训合格上岗，能力满足要求，未出现审核本部门情况，内审不符合项1项，涉及行政部</w:t>
            </w:r>
            <w:r>
              <w:rPr>
                <w:rFonts w:hint="eastAsia" w:ascii="宋体" w:hAnsi="宋体"/>
                <w:sz w:val="21"/>
                <w:szCs w:val="21"/>
                <w:lang w:val="en-US" w:eastAsia="zh-CN"/>
              </w:rPr>
              <w:t>Q</w:t>
            </w:r>
            <w:r>
              <w:rPr>
                <w:rFonts w:hint="eastAsia" w:ascii="宋体" w:hAnsi="宋体"/>
                <w:sz w:val="21"/>
                <w:szCs w:val="21"/>
              </w:rPr>
              <w:t>ES</w:t>
            </w:r>
            <w:r>
              <w:rPr>
                <w:rFonts w:hint="eastAsia" w:ascii="宋体" w:hAnsi="宋体"/>
                <w:sz w:val="21"/>
                <w:szCs w:val="21"/>
                <w:lang w:val="en-US" w:eastAsia="zh-CN"/>
              </w:rPr>
              <w:t>7.5.3</w:t>
            </w:r>
            <w:r>
              <w:rPr>
                <w:rFonts w:hint="eastAsia" w:ascii="宋体" w:hAnsi="宋体"/>
                <w:sz w:val="21"/>
                <w:szCs w:val="21"/>
              </w:rPr>
              <w:t>条款文件发放未见相关签收记录。，针对该不符合项，已及时采取纠正措施后，经内审员验证关闭。内审的有效性需要改善。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 w:val="21"/>
                <w:szCs w:val="21"/>
              </w:rPr>
              <w:t>管理评审频次为一年一次、本次管理评审于</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年5月</w:t>
            </w:r>
            <w:r>
              <w:rPr>
                <w:rFonts w:hint="eastAsia" w:ascii="宋体" w:hAnsi="宋体"/>
                <w:sz w:val="21"/>
                <w:szCs w:val="21"/>
                <w:lang w:val="en-US" w:eastAsia="zh-CN"/>
              </w:rPr>
              <w:t>8</w:t>
            </w:r>
            <w:r>
              <w:rPr>
                <w:rFonts w:hint="eastAsia" w:ascii="宋体" w:hAnsi="宋体"/>
                <w:sz w:val="21"/>
                <w:szCs w:val="21"/>
              </w:rPr>
              <w:t>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pStyle w:val="2"/>
              <w:numPr>
                <w:ilvl w:val="0"/>
                <w:numId w:val="0"/>
              </w:numPr>
              <w:rPr>
                <w:rFonts w:hint="eastAsia" w:ascii="方正仿宋简体" w:eastAsia="方正仿宋简体"/>
                <w:sz w:val="21"/>
                <w:szCs w:val="21"/>
                <w:highlight w:val="none"/>
              </w:rPr>
            </w:pPr>
            <w:r>
              <w:rPr>
                <w:rFonts w:hint="eastAsia" w:ascii="宋体" w:hAnsi="宋体"/>
                <w:sz w:val="21"/>
                <w:szCs w:val="21"/>
                <w:highlight w:val="none"/>
              </w:rPr>
              <w:t>提供有</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方正仿宋简体" w:eastAsia="方正仿宋简体"/>
                <w:sz w:val="21"/>
                <w:szCs w:val="21"/>
                <w:highlight w:val="none"/>
              </w:rPr>
              <w:t>检测项目</w:t>
            </w:r>
            <w:r>
              <w:rPr>
                <w:rFonts w:hint="eastAsia" w:ascii="宋体" w:hAnsi="宋体" w:cs="宋体"/>
                <w:color w:val="000000"/>
                <w:kern w:val="0"/>
                <w:sz w:val="21"/>
                <w:szCs w:val="21"/>
                <w:highlight w:val="none"/>
              </w:rPr>
              <w:t>废水</w:t>
            </w:r>
            <w:r>
              <w:rPr>
                <w:rFonts w:hint="eastAsia" w:ascii="方正仿宋简体" w:eastAsia="方正仿宋简体"/>
                <w:sz w:val="21"/>
                <w:szCs w:val="21"/>
                <w:highlight w:val="none"/>
              </w:rPr>
              <w:t>检测报告。报告日期</w:t>
            </w:r>
            <w:r>
              <w:rPr>
                <w:rFonts w:hint="eastAsia"/>
                <w:color w:val="000000"/>
                <w:kern w:val="0"/>
                <w:sz w:val="21"/>
                <w:szCs w:val="21"/>
                <w:highlight w:val="none"/>
              </w:rPr>
              <w:t>20</w:t>
            </w:r>
            <w:r>
              <w:rPr>
                <w:rFonts w:hint="eastAsia"/>
                <w:color w:val="000000"/>
                <w:kern w:val="0"/>
                <w:sz w:val="21"/>
                <w:szCs w:val="21"/>
                <w:highlight w:val="none"/>
                <w:lang w:val="en-US" w:eastAsia="zh-CN"/>
              </w:rPr>
              <w:t>20</w:t>
            </w:r>
            <w:r>
              <w:rPr>
                <w:rFonts w:hint="eastAsia"/>
                <w:color w:val="000000"/>
                <w:kern w:val="0"/>
                <w:sz w:val="21"/>
                <w:szCs w:val="21"/>
                <w:highlight w:val="none"/>
              </w:rPr>
              <w:t>年</w:t>
            </w:r>
            <w:r>
              <w:rPr>
                <w:rFonts w:hint="eastAsia"/>
                <w:color w:val="000000"/>
                <w:kern w:val="0"/>
                <w:sz w:val="21"/>
                <w:szCs w:val="21"/>
                <w:highlight w:val="none"/>
                <w:lang w:val="en-US" w:eastAsia="zh-CN"/>
              </w:rPr>
              <w:t>5</w:t>
            </w:r>
            <w:r>
              <w:rPr>
                <w:rFonts w:hint="eastAsia"/>
                <w:color w:val="000000"/>
                <w:kern w:val="0"/>
                <w:sz w:val="21"/>
                <w:szCs w:val="21"/>
                <w:highlight w:val="none"/>
              </w:rPr>
              <w:t>月</w:t>
            </w:r>
            <w:r>
              <w:rPr>
                <w:rFonts w:hint="eastAsia"/>
                <w:color w:val="000000"/>
                <w:kern w:val="0"/>
                <w:sz w:val="21"/>
                <w:szCs w:val="21"/>
                <w:highlight w:val="none"/>
                <w:lang w:val="en-US" w:eastAsia="zh-CN"/>
              </w:rPr>
              <w:t>20</w:t>
            </w:r>
            <w:r>
              <w:rPr>
                <w:rFonts w:hint="eastAsia"/>
                <w:color w:val="000000"/>
                <w:kern w:val="0"/>
                <w:sz w:val="21"/>
                <w:szCs w:val="21"/>
                <w:highlight w:val="none"/>
              </w:rPr>
              <w:t>日</w:t>
            </w:r>
            <w:r>
              <w:rPr>
                <w:rFonts w:hint="eastAsia" w:ascii="方正仿宋简体" w:eastAsia="方正仿宋简体"/>
                <w:sz w:val="21"/>
                <w:szCs w:val="21"/>
                <w:highlight w:val="none"/>
              </w:rPr>
              <w:t>。检测类别：委托检测，检测单位：</w:t>
            </w:r>
            <w:r>
              <w:rPr>
                <w:rFonts w:hint="eastAsia" w:ascii="方正仿宋简体" w:eastAsia="方正仿宋简体"/>
                <w:sz w:val="21"/>
                <w:szCs w:val="21"/>
                <w:highlight w:val="none"/>
                <w:lang w:val="en-US" w:eastAsia="zh-CN"/>
              </w:rPr>
              <w:t>四川省海蓝晴天环保</w:t>
            </w:r>
            <w:r>
              <w:rPr>
                <w:rFonts w:hint="eastAsia" w:ascii="方正仿宋简体" w:eastAsia="方正仿宋简体"/>
                <w:sz w:val="21"/>
                <w:szCs w:val="21"/>
                <w:highlight w:val="none"/>
                <w:lang w:eastAsia="zh-CN"/>
              </w:rPr>
              <w:t>科技</w:t>
            </w:r>
            <w:r>
              <w:rPr>
                <w:rFonts w:hint="eastAsia" w:ascii="方正仿宋简体" w:eastAsia="方正仿宋简体"/>
                <w:sz w:val="21"/>
                <w:szCs w:val="21"/>
                <w:highlight w:val="none"/>
              </w:rPr>
              <w:t>有限公司。检测结论：符合。</w:t>
            </w:r>
          </w:p>
          <w:p>
            <w:pPr>
              <w:pStyle w:val="2"/>
              <w:numPr>
                <w:ilvl w:val="0"/>
                <w:numId w:val="0"/>
              </w:numPr>
              <w:rPr>
                <w:rFonts w:hint="eastAsia" w:ascii="方正仿宋简体" w:eastAsia="方正仿宋简体"/>
                <w:sz w:val="21"/>
                <w:szCs w:val="21"/>
                <w:highlight w:val="none"/>
                <w:lang w:val="en-US" w:eastAsia="zh-CN"/>
              </w:rPr>
            </w:pPr>
            <w:r>
              <w:rPr>
                <w:rFonts w:hint="eastAsia" w:ascii="方正仿宋简体" w:eastAsia="方正仿宋简体"/>
                <w:sz w:val="21"/>
                <w:szCs w:val="21"/>
                <w:highlight w:val="none"/>
                <w:lang w:val="en-US" w:eastAsia="zh-CN"/>
              </w:rPr>
              <w:t xml:space="preserve"> 2）未提供废气、噪声</w:t>
            </w:r>
            <w:r>
              <w:rPr>
                <w:rFonts w:hint="eastAsia" w:ascii="方正仿宋简体" w:eastAsia="方正仿宋简体"/>
                <w:sz w:val="21"/>
                <w:szCs w:val="21"/>
                <w:highlight w:val="none"/>
              </w:rPr>
              <w:t>检测报告</w:t>
            </w:r>
            <w:r>
              <w:rPr>
                <w:rFonts w:hint="eastAsia" w:ascii="方正仿宋简体" w:eastAsia="方正仿宋简体"/>
                <w:sz w:val="21"/>
                <w:szCs w:val="21"/>
                <w:highlight w:val="none"/>
                <w:lang w:eastAsia="zh-CN"/>
              </w:rPr>
              <w:t>，</w:t>
            </w:r>
            <w:r>
              <w:rPr>
                <w:rFonts w:hint="eastAsia" w:ascii="方正仿宋简体" w:eastAsia="方正仿宋简体"/>
                <w:sz w:val="21"/>
                <w:szCs w:val="21"/>
                <w:highlight w:val="none"/>
                <w:lang w:val="en-US" w:eastAsia="zh-CN"/>
              </w:rPr>
              <w:t>不符合标准要求，需整改</w:t>
            </w:r>
            <w:r>
              <w:rPr>
                <w:rFonts w:hint="eastAsia" w:ascii="方正仿宋简体" w:eastAsia="方正仿宋简体"/>
                <w:sz w:val="21"/>
                <w:szCs w:val="21"/>
                <w:highlight w:val="none"/>
                <w:lang w:eastAsia="zh-CN"/>
              </w:rPr>
              <w:t>。</w:t>
            </w:r>
          </w:p>
          <w:p>
            <w:pPr>
              <w:spacing w:line="240" w:lineRule="exact"/>
              <w:ind w:firstLine="200" w:firstLineChars="100"/>
              <w:rPr>
                <w:rFonts w:ascii="Times New Roman" w:hAnsi="Times New Roman" w:eastAsia="宋体" w:cs="Times New Roman"/>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400" w:lineRule="exact"/>
              <w:rPr>
                <w:rFonts w:ascii="Times New Roman" w:hAnsi="Times New Roman" w:eastAsia="宋体" w:cs="Times New Roman"/>
                <w:b/>
                <w:kern w:val="2"/>
                <w:sz w:val="20"/>
                <w:szCs w:val="20"/>
                <w:lang w:val="en-US" w:eastAsia="zh-CN" w:bidi="ar-SA"/>
              </w:rPr>
            </w:pPr>
            <w:r>
              <w:rPr>
                <w:rFonts w:hint="eastAsia" w:ascii="宋体" w:hAnsi="宋体"/>
                <w:sz w:val="21"/>
                <w:szCs w:val="21"/>
              </w:rPr>
              <w:t>提供有环评批复和环评验收报告（使用的是易初明通机电设备（四川）有限公司的环评资料，使用其的场地，提供有情况说明）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widowControl/>
              <w:suppressLineNumbers w:val="0"/>
              <w:jc w:val="left"/>
              <w:rPr>
                <w:rFonts w:hint="default" w:ascii="Times New Roman" w:hAnsi="Times New Roman" w:eastAsia="宋体" w:cs="Times New Roman"/>
                <w:b/>
                <w:color w:val="000000" w:themeColor="text1"/>
                <w:kern w:val="2"/>
                <w:sz w:val="20"/>
                <w:szCs w:val="20"/>
                <w:lang w:val="en-US" w:eastAsia="zh-CN" w:bidi="ar-SA"/>
              </w:rPr>
            </w:pPr>
            <w:r>
              <w:rPr>
                <w:rFonts w:hint="eastAsia"/>
                <w:sz w:val="20"/>
                <w:szCs w:val="20"/>
                <w:lang w:val="en-US" w:eastAsia="zh-CN"/>
              </w:rPr>
              <w:t>提供有：</w:t>
            </w:r>
            <w:r>
              <w:rPr>
                <w:rFonts w:hint="eastAsia" w:ascii="方正仿宋简体" w:hAnsi="Times New Roman" w:eastAsia="方正仿宋简体" w:cs="Times New Roman"/>
                <w:bCs/>
                <w:spacing w:val="10"/>
                <w:kern w:val="2"/>
                <w:sz w:val="21"/>
                <w:szCs w:val="21"/>
                <w:highlight w:val="none"/>
                <w:lang w:val="en-US" w:eastAsia="zh-CN" w:bidi="ar-SA"/>
              </w:rPr>
              <w:t>职业病危害</w:t>
            </w:r>
            <w:r>
              <w:rPr>
                <w:rFonts w:hint="eastAsia" w:ascii="方正仿宋简体" w:eastAsia="方正仿宋简体" w:cs="Times New Roman"/>
                <w:bCs/>
                <w:spacing w:val="10"/>
                <w:kern w:val="2"/>
                <w:sz w:val="21"/>
                <w:szCs w:val="21"/>
                <w:highlight w:val="none"/>
                <w:lang w:val="en-US" w:eastAsia="zh-CN" w:bidi="ar-SA"/>
              </w:rPr>
              <w:t>因素定期检测</w:t>
            </w:r>
            <w:r>
              <w:rPr>
                <w:rFonts w:hint="eastAsia" w:ascii="方正仿宋简体" w:hAnsi="Times New Roman" w:eastAsia="方正仿宋简体" w:cs="Times New Roman"/>
                <w:bCs/>
                <w:spacing w:val="10"/>
                <w:kern w:val="2"/>
                <w:sz w:val="21"/>
                <w:szCs w:val="21"/>
                <w:highlight w:val="none"/>
                <w:lang w:val="en-US" w:eastAsia="zh-CN" w:bidi="ar-SA"/>
              </w:rPr>
              <w:t>报告</w:t>
            </w:r>
            <w:r>
              <w:rPr>
                <w:rFonts w:hint="eastAsia" w:ascii="方正仿宋简体" w:eastAsia="方正仿宋简体" w:cs="Times New Roman"/>
                <w:bCs/>
                <w:spacing w:val="10"/>
                <w:kern w:val="2"/>
                <w:sz w:val="21"/>
                <w:szCs w:val="21"/>
                <w:highlight w:val="none"/>
                <w:lang w:val="en-US" w:eastAsia="zh-CN" w:bidi="ar-SA"/>
              </w:rPr>
              <w:t>，</w:t>
            </w:r>
            <w:r>
              <w:rPr>
                <w:rFonts w:hint="eastAsia" w:ascii="方正仿宋简体" w:hAnsi="Times New Roman" w:eastAsia="方正仿宋简体" w:cs="Times New Roman"/>
                <w:bCs/>
                <w:spacing w:val="10"/>
                <w:kern w:val="2"/>
                <w:sz w:val="21"/>
                <w:szCs w:val="21"/>
                <w:highlight w:val="none"/>
                <w:lang w:val="en-US" w:eastAsia="zh-CN" w:bidi="ar-SA"/>
              </w:rPr>
              <w:t>编号：</w:t>
            </w:r>
            <w:r>
              <w:rPr>
                <w:rFonts w:hint="eastAsia" w:ascii="方正仿宋简体" w:eastAsia="方正仿宋简体" w:cs="Times New Roman"/>
                <w:bCs/>
                <w:spacing w:val="10"/>
                <w:kern w:val="2"/>
                <w:sz w:val="21"/>
                <w:szCs w:val="21"/>
                <w:highlight w:val="none"/>
                <w:lang w:val="en-US" w:eastAsia="zh-CN" w:bidi="ar-SA"/>
              </w:rPr>
              <w:t>人锦珩</w:t>
            </w:r>
            <w:r>
              <w:rPr>
                <w:rFonts w:hint="eastAsia" w:ascii="方正仿宋简体" w:hAnsi="Times New Roman" w:eastAsia="方正仿宋简体" w:cs="Times New Roman"/>
                <w:bCs/>
                <w:spacing w:val="10"/>
                <w:kern w:val="2"/>
                <w:sz w:val="21"/>
                <w:szCs w:val="21"/>
                <w:highlight w:val="none"/>
                <w:lang w:val="en-US" w:eastAsia="zh-CN" w:bidi="ar-SA"/>
              </w:rPr>
              <w:t>（职）</w:t>
            </w:r>
            <w:r>
              <w:rPr>
                <w:rFonts w:hint="eastAsia" w:ascii="方正仿宋简体" w:eastAsia="方正仿宋简体" w:cs="Times New Roman"/>
                <w:bCs/>
                <w:spacing w:val="10"/>
                <w:kern w:val="2"/>
                <w:sz w:val="21"/>
                <w:szCs w:val="21"/>
                <w:highlight w:val="none"/>
                <w:lang w:val="en-US" w:eastAsia="zh-CN" w:bidi="ar-SA"/>
              </w:rPr>
              <w:t>检</w:t>
            </w:r>
            <w:r>
              <w:rPr>
                <w:rFonts w:hint="eastAsia" w:ascii="方正仿宋简体" w:hAnsi="Times New Roman" w:eastAsia="方正仿宋简体" w:cs="Times New Roman"/>
                <w:bCs/>
                <w:spacing w:val="10"/>
                <w:kern w:val="2"/>
                <w:sz w:val="21"/>
                <w:szCs w:val="21"/>
                <w:highlight w:val="none"/>
                <w:lang w:val="en-US" w:eastAsia="zh-CN" w:bidi="ar-SA"/>
              </w:rPr>
              <w:t>[2020]</w:t>
            </w:r>
            <w:r>
              <w:rPr>
                <w:rFonts w:hint="eastAsia" w:ascii="方正仿宋简体" w:eastAsia="方正仿宋简体" w:cs="Times New Roman"/>
                <w:bCs/>
                <w:spacing w:val="10"/>
                <w:kern w:val="2"/>
                <w:sz w:val="21"/>
                <w:szCs w:val="21"/>
                <w:highlight w:val="none"/>
                <w:lang w:val="en-US" w:eastAsia="zh-CN" w:bidi="ar-SA"/>
              </w:rPr>
              <w:t>0359</w:t>
            </w:r>
            <w:r>
              <w:rPr>
                <w:rFonts w:hint="eastAsia" w:ascii="方正仿宋简体" w:hAnsi="Times New Roman" w:eastAsia="方正仿宋简体" w:cs="Times New Roman"/>
                <w:bCs/>
                <w:spacing w:val="10"/>
                <w:kern w:val="2"/>
                <w:sz w:val="21"/>
                <w:szCs w:val="21"/>
                <w:highlight w:val="none"/>
                <w:lang w:val="en-US" w:eastAsia="zh-CN" w:bidi="ar-SA"/>
              </w:rPr>
              <w:t>号，2020年9月</w:t>
            </w:r>
            <w:r>
              <w:rPr>
                <w:rFonts w:hint="eastAsia" w:ascii="方正仿宋简体" w:eastAsia="方正仿宋简体" w:cs="Times New Roman"/>
                <w:bCs/>
                <w:spacing w:val="10"/>
                <w:kern w:val="2"/>
                <w:sz w:val="21"/>
                <w:szCs w:val="21"/>
                <w:highlight w:val="none"/>
                <w:lang w:val="en-US" w:eastAsia="zh-CN" w:bidi="ar-SA"/>
              </w:rPr>
              <w:t>17</w:t>
            </w:r>
            <w:r>
              <w:rPr>
                <w:rFonts w:hint="eastAsia" w:ascii="方正仿宋简体" w:hAnsi="Times New Roman" w:eastAsia="方正仿宋简体" w:cs="Times New Roman"/>
                <w:bCs/>
                <w:spacing w:val="10"/>
                <w:kern w:val="2"/>
                <w:sz w:val="21"/>
                <w:szCs w:val="21"/>
                <w:highlight w:val="none"/>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Times New Roman" w:hAnsi="Times New Roman" w:eastAsia="宋体" w:cs="Times New Roman"/>
                <w:b/>
                <w:kern w:val="2"/>
                <w:sz w:val="20"/>
                <w:szCs w:val="20"/>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0" w:type="auto"/>
          </w:tcPr>
          <w:p>
            <w:pPr>
              <w:spacing w:line="240" w:lineRule="exact"/>
              <w:jc w:val="center"/>
              <w:rPr>
                <w:b/>
                <w:sz w:val="20"/>
              </w:rPr>
            </w:pPr>
          </w:p>
        </w:tc>
        <w:tc>
          <w:tcPr>
            <w:tcW w:w="0" w:type="auto"/>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hint="default" w:ascii="Times New Roman" w:hAnsi="Times New Roman" w:eastAsia="宋体" w:cs="Times New Roman"/>
                <w:b/>
                <w:color w:val="000000" w:themeColor="text1"/>
                <w:kern w:val="2"/>
                <w:sz w:val="24"/>
                <w:szCs w:val="21"/>
                <w:lang w:val="en-US" w:eastAsia="zh-CN" w:bidi="ar-SA"/>
              </w:rPr>
            </w:pPr>
            <w:r>
              <w:rPr>
                <w:rFonts w:hint="eastAsia" w:ascii="宋体" w:hAnsi="宋体" w:eastAsia="宋体" w:cs="宋体"/>
                <w:sz w:val="21"/>
                <w:szCs w:val="21"/>
                <w:lang w:bidi="ar"/>
              </w:rPr>
              <w:t>上次不符合为</w:t>
            </w:r>
            <w:r>
              <w:rPr>
                <w:rFonts w:hint="eastAsia" w:ascii="宋体" w:hAnsi="宋体" w:cs="宋体"/>
                <w:sz w:val="21"/>
                <w:szCs w:val="21"/>
                <w:lang w:val="en-US" w:eastAsia="zh-CN" w:bidi="ar"/>
              </w:rPr>
              <w:t>工程</w:t>
            </w:r>
            <w:r>
              <w:rPr>
                <w:rFonts w:hint="eastAsia" w:ascii="宋体" w:hAnsi="宋体" w:eastAsia="宋体" w:cs="宋体"/>
                <w:sz w:val="21"/>
                <w:szCs w:val="21"/>
                <w:lang w:eastAsia="zh-CN" w:bidi="ar"/>
              </w:rPr>
              <w:t>部</w:t>
            </w:r>
            <w:r>
              <w:rPr>
                <w:rFonts w:hint="eastAsia" w:ascii="宋体" w:hAnsi="宋体" w:eastAsia="宋体" w:cs="宋体"/>
                <w:sz w:val="21"/>
                <w:szCs w:val="21"/>
                <w:lang w:bidi="ar"/>
              </w:rPr>
              <w:t>Q</w:t>
            </w:r>
            <w:r>
              <w:rPr>
                <w:rFonts w:hint="eastAsia" w:ascii="宋体" w:hAnsi="宋体" w:cs="宋体"/>
                <w:sz w:val="21"/>
                <w:szCs w:val="21"/>
                <w:lang w:val="en-US" w:eastAsia="zh-CN" w:bidi="ar"/>
              </w:rPr>
              <w:t>7.1.5</w:t>
            </w:r>
            <w:r>
              <w:rPr>
                <w:rFonts w:hint="eastAsia" w:ascii="宋体" w:hAnsi="宋体" w:eastAsia="宋体" w:cs="宋体"/>
                <w:sz w:val="21"/>
                <w:szCs w:val="21"/>
                <w:lang w:bidi="ar"/>
              </w:rPr>
              <w:t>条款</w:t>
            </w:r>
            <w:r>
              <w:rPr>
                <w:rFonts w:hint="eastAsia" w:ascii="宋体" w:hAnsi="宋体" w:eastAsia="宋体" w:cs="宋体"/>
                <w:sz w:val="21"/>
                <w:szCs w:val="21"/>
                <w:lang w:val="en-US" w:eastAsia="zh-CN" w:bidi="ar"/>
              </w:rPr>
              <w:t>和E8.1条款</w:t>
            </w:r>
            <w:r>
              <w:rPr>
                <w:rFonts w:hint="eastAsia" w:ascii="宋体" w:hAnsi="宋体" w:eastAsia="宋体" w:cs="宋体"/>
                <w:sz w:val="21"/>
                <w:szCs w:val="21"/>
                <w:lang w:bidi="ar"/>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82" w:firstLineChars="223"/>
        <w:rPr>
          <w:rFonts w:hint="eastAsia" w:ascii="宋体" w:eastAsia="宋体"/>
          <w:b/>
          <w:szCs w:val="21"/>
          <w:lang w:val="en-US" w:eastAsia="zh-CN"/>
        </w:rPr>
      </w:pPr>
      <w:r>
        <w:rPr>
          <w:rFonts w:hint="eastAsia"/>
          <w:b/>
          <w:sz w:val="26"/>
          <w:szCs w:val="26"/>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582" w:firstLineChars="223"/>
        <w:rPr>
          <w:rFonts w:ascii="宋体"/>
          <w:b/>
          <w:szCs w:val="21"/>
        </w:rPr>
      </w:pPr>
      <w:r>
        <w:rPr>
          <w:rFonts w:hint="eastAsia"/>
          <w:b/>
          <w:sz w:val="26"/>
          <w:szCs w:val="26"/>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800" w:leftChars="275" w:hanging="140" w:hangingChars="58"/>
        <w:rPr>
          <w:rFonts w:hint="default" w:ascii="宋体" w:hAnsi="宋体" w:eastAsia="宋体"/>
          <w:b/>
          <w:szCs w:val="21"/>
          <w:highlight w:val="none"/>
          <w:lang w:val="en-US" w:eastAsia="zh-CN"/>
        </w:rPr>
      </w:pPr>
      <w:r>
        <w:rPr>
          <w:rFonts w:hint="eastAsia" w:ascii="宋体" w:hAnsi="宋体"/>
          <w:b/>
          <w:szCs w:val="21"/>
          <w:highlight w:val="none"/>
        </w:rPr>
        <w:t>本次审核共开具不符合项报告</w:t>
      </w:r>
      <w:r>
        <w:rPr>
          <w:rFonts w:hint="eastAsia" w:ascii="宋体" w:hAnsi="宋体"/>
          <w:b/>
          <w:szCs w:val="21"/>
          <w:highlight w:val="none"/>
          <w:lang w:val="en-US" w:eastAsia="zh-CN"/>
        </w:rPr>
        <w:t xml:space="preserve">2 </w:t>
      </w:r>
      <w:r>
        <w:rPr>
          <w:rFonts w:hint="eastAsia" w:ascii="宋体" w:hAnsi="宋体"/>
          <w:b/>
          <w:szCs w:val="21"/>
          <w:highlight w:val="none"/>
        </w:rPr>
        <w:t>项；其中</w:t>
      </w:r>
      <w:r>
        <w:rPr>
          <w:rFonts w:ascii="宋体" w:hAnsi="宋体"/>
          <w:b/>
          <w:szCs w:val="21"/>
          <w:highlight w:val="none"/>
        </w:rPr>
        <w:pict>
          <v:line id="直接连接符 1" o:spid="_x0000_s2057"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highlight w:val="none"/>
        </w:rPr>
        <w:t>严重不符合</w:t>
      </w:r>
      <w:r>
        <w:rPr>
          <w:rFonts w:hint="eastAsia" w:ascii="宋体" w:hAnsi="宋体"/>
          <w:b/>
          <w:szCs w:val="21"/>
          <w:highlight w:val="none"/>
          <w:lang w:val="en-US" w:eastAsia="zh-CN"/>
        </w:rPr>
        <w:t xml:space="preserve"> 0 </w:t>
      </w:r>
      <w:r>
        <w:rPr>
          <w:rFonts w:hint="eastAsia" w:ascii="宋体" w:hAnsi="宋体"/>
          <w:b/>
          <w:szCs w:val="21"/>
          <w:highlight w:val="none"/>
        </w:rPr>
        <w:t>项，一般不符合</w:t>
      </w:r>
      <w:r>
        <w:rPr>
          <w:rFonts w:hint="eastAsia" w:ascii="宋体" w:hAnsi="宋体"/>
          <w:b/>
          <w:szCs w:val="21"/>
          <w:highlight w:val="none"/>
          <w:lang w:val="en-US" w:eastAsia="zh-CN"/>
        </w:rPr>
        <w:t xml:space="preserve"> 2 </w:t>
      </w:r>
      <w:r>
        <w:rPr>
          <w:rFonts w:hint="eastAsia" w:ascii="宋体" w:hAnsi="宋体"/>
          <w:b/>
          <w:szCs w:val="21"/>
          <w:highlight w:val="none"/>
        </w:rPr>
        <w:t>项，观察项</w:t>
      </w:r>
      <w:r>
        <w:rPr>
          <w:rFonts w:hint="eastAsia" w:ascii="宋体" w:hAnsi="宋体"/>
          <w:b/>
          <w:szCs w:val="21"/>
          <w:highlight w:val="none"/>
          <w:lang w:val="en-US" w:eastAsia="zh-CN"/>
        </w:rPr>
        <w:t xml:space="preserve"> 0 </w:t>
      </w:r>
      <w:r>
        <w:rPr>
          <w:rFonts w:hint="eastAsia" w:ascii="宋体" w:hAnsi="宋体"/>
          <w:b/>
          <w:szCs w:val="21"/>
          <w:highlight w:val="none"/>
        </w:rPr>
        <w:t>项分布在</w:t>
      </w:r>
      <w:r>
        <w:rPr>
          <w:rFonts w:hint="eastAsia" w:ascii="宋体" w:hAnsi="宋体"/>
          <w:b/>
          <w:szCs w:val="21"/>
          <w:highlight w:val="none"/>
          <w:lang w:val="en-US" w:eastAsia="zh-CN"/>
        </w:rPr>
        <w:t>销售部</w:t>
      </w:r>
      <w:r>
        <w:rPr>
          <w:rFonts w:hint="eastAsia" w:ascii="宋体" w:hAnsi="宋体"/>
          <w:b/>
          <w:szCs w:val="21"/>
          <w:highlight w:val="none"/>
        </w:rPr>
        <w:t>部门</w:t>
      </w:r>
      <w:r>
        <w:rPr>
          <w:rFonts w:hint="eastAsia" w:ascii="宋体" w:hAnsi="宋体"/>
          <w:b/>
          <w:szCs w:val="21"/>
          <w:highlight w:val="none"/>
          <w:lang w:val="en-US" w:eastAsia="zh-CN"/>
        </w:rPr>
        <w:t xml:space="preserve">8.2.3 </w:t>
      </w:r>
      <w:r>
        <w:rPr>
          <w:rFonts w:hint="eastAsia" w:ascii="宋体" w:hAnsi="宋体"/>
          <w:b/>
          <w:szCs w:val="21"/>
          <w:highlight w:val="none"/>
        </w:rPr>
        <w:t>条款</w:t>
      </w:r>
      <w:r>
        <w:rPr>
          <w:rFonts w:hint="eastAsia" w:ascii="宋体" w:hAnsi="宋体"/>
          <w:b/>
          <w:szCs w:val="21"/>
          <w:highlight w:val="none"/>
          <w:lang w:val="en-US" w:eastAsia="zh-CN"/>
        </w:rPr>
        <w:t>和行政部部门E9.1.1条款</w:t>
      </w:r>
      <w:r>
        <w:rPr>
          <w:rFonts w:hint="eastAsia" w:ascii="宋体" w:hAnsi="宋体"/>
          <w:b/>
          <w:szCs w:val="21"/>
          <w:highlight w:val="none"/>
        </w:rPr>
        <w:t>，见不符合项分布表。（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b/>
                <w:sz w:val="26"/>
                <w:szCs w:val="26"/>
              </w:rPr>
              <w:t>■</w:t>
            </w:r>
            <w:r>
              <w:rPr>
                <w:rFonts w:ascii="宋体" w:hAnsi="宋体"/>
                <w:b/>
                <w:szCs w:val="21"/>
              </w:rPr>
              <w:t>QMS</w:t>
            </w:r>
            <w:r>
              <w:rPr>
                <w:rFonts w:hint="eastAsia" w:ascii="宋体" w:hAnsi="宋体"/>
                <w:b/>
                <w:szCs w:val="21"/>
              </w:rPr>
              <w:t>□50430</w:t>
            </w:r>
            <w:r>
              <w:rPr>
                <w:rFonts w:hint="eastAsia"/>
                <w:b/>
                <w:sz w:val="26"/>
                <w:szCs w:val="26"/>
              </w:rPr>
              <w:t>■</w:t>
            </w:r>
            <w:r>
              <w:rPr>
                <w:rFonts w:ascii="宋体" w:hAnsi="宋体"/>
                <w:b/>
                <w:szCs w:val="21"/>
              </w:rPr>
              <w:t xml:space="preserve">EMS  </w:t>
            </w:r>
            <w:r>
              <w:rPr>
                <w:rFonts w:hint="eastAsia"/>
                <w:b/>
                <w:sz w:val="26"/>
                <w:szCs w:val="26"/>
              </w:rPr>
              <w:t>■</w:t>
            </w:r>
            <w:r>
              <w:rPr>
                <w:rFonts w:ascii="宋体" w:hAnsi="宋体"/>
                <w:b/>
                <w:szCs w:val="21"/>
              </w:rPr>
              <w:t>OHSMS</w:t>
            </w: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Theme="minorEastAsia" w:hAnsiTheme="minorEastAsia" w:eastAsiaTheme="minorEastAsia"/>
                <w:sz w:val="20"/>
              </w:rPr>
              <w:t>四川易初明通工程机械维修服务有限公司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w:t>
            </w:r>
            <w:r>
              <w:rPr>
                <w:rFonts w:hint="eastAsia" w:ascii="微软雅黑" w:hAnsi="微软雅黑" w:eastAsia="微软雅黑"/>
                <w:bCs/>
                <w:szCs w:val="24"/>
                <w:lang w:eastAsia="zh-CN"/>
              </w:rPr>
              <w:t>、环境、职业健康安全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92" w:firstLineChars="150"/>
              <w:rPr>
                <w:rFonts w:hint="eastAsia" w:ascii="宋体" w:hAnsi="宋体" w:eastAsia="宋体"/>
                <w:b/>
                <w:szCs w:val="21"/>
                <w:lang w:eastAsia="zh-CN"/>
              </w:rPr>
            </w:pPr>
            <w:r>
              <w:rPr>
                <w:rFonts w:hint="eastAsia"/>
                <w:b/>
                <w:sz w:val="26"/>
                <w:szCs w:val="26"/>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b/>
                <w:sz w:val="26"/>
                <w:szCs w:val="26"/>
              </w:rPr>
              <w:t>■</w:t>
            </w:r>
            <w:r>
              <w:rPr>
                <w:rFonts w:ascii="宋体" w:hAnsi="宋体"/>
                <w:b/>
                <w:szCs w:val="21"/>
              </w:rPr>
              <w:t>QMS</w:t>
            </w:r>
            <w:r>
              <w:rPr>
                <w:rFonts w:hint="eastAsia" w:ascii="宋体" w:hAnsi="宋体"/>
                <w:b/>
                <w:szCs w:val="21"/>
              </w:rPr>
              <w:t>□50430</w:t>
            </w:r>
            <w:r>
              <w:rPr>
                <w:rFonts w:hint="eastAsia"/>
                <w:b/>
                <w:sz w:val="26"/>
                <w:szCs w:val="26"/>
              </w:rPr>
              <w:t>■</w:t>
            </w:r>
            <w:r>
              <w:rPr>
                <w:rFonts w:ascii="宋体" w:hAnsi="宋体"/>
                <w:b/>
                <w:szCs w:val="21"/>
              </w:rPr>
              <w:t xml:space="preserve">EMS  </w:t>
            </w:r>
            <w:r>
              <w:rPr>
                <w:rFonts w:hint="eastAsia"/>
                <w:b/>
                <w:sz w:val="26"/>
                <w:szCs w:val="26"/>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2020年11月17日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rFonts w:hint="eastAsia"/>
          <w:b/>
          <w:bCs/>
          <w:sz w:val="21"/>
          <w:szCs w:val="21"/>
        </w:rPr>
        <w:t>50430</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p>
    <w:p>
      <w:pPr>
        <w:spacing w:line="360" w:lineRule="exact"/>
        <w:rPr>
          <w:rFonts w:hint="eastAsia"/>
          <w:b/>
          <w:bCs/>
          <w:sz w:val="21"/>
          <w:szCs w:val="21"/>
        </w:rPr>
      </w:pPr>
      <w:r>
        <w:rPr>
          <w:rFonts w:hint="eastAsia"/>
          <w:b/>
          <w:bCs/>
          <w:sz w:val="21"/>
          <w:szCs w:val="21"/>
        </w:rPr>
        <w:t>审核中发现的</w:t>
      </w:r>
      <w:r>
        <w:rPr>
          <w:rFonts w:hint="eastAsia"/>
          <w:b/>
          <w:bCs/>
          <w:sz w:val="21"/>
          <w:szCs w:val="21"/>
          <w:lang w:eastAsia="zh-CN"/>
        </w:rPr>
        <w:t>■</w:t>
      </w:r>
      <w:r>
        <w:rPr>
          <w:b/>
          <w:sz w:val="21"/>
          <w:szCs w:val="21"/>
        </w:rPr>
        <w:t>EMS</w:t>
      </w:r>
      <w:r>
        <w:rPr>
          <w:rFonts w:hint="eastAsia"/>
          <w:b/>
          <w:bCs/>
          <w:sz w:val="21"/>
          <w:szCs w:val="21"/>
        </w:rPr>
        <w:t xml:space="preserve">( </w:t>
      </w:r>
      <w:r>
        <w:rPr>
          <w:rFonts w:hint="eastAsia"/>
          <w:b/>
          <w:bCs/>
          <w:sz w:val="21"/>
          <w:szCs w:val="21"/>
          <w:lang w:val="en-US" w:eastAsia="zh-CN"/>
        </w:rPr>
        <w:t>1</w:t>
      </w:r>
      <w:r>
        <w:rPr>
          <w:rFonts w:hint="eastAsia"/>
          <w:b/>
          <w:bCs/>
          <w:sz w:val="21"/>
          <w:szCs w:val="21"/>
        </w:rPr>
        <w:t xml:space="preserve"> )个一般不符合，( </w:t>
      </w:r>
      <w:r>
        <w:rPr>
          <w:rFonts w:hint="eastAsia"/>
          <w:b/>
          <w:bCs/>
          <w:sz w:val="21"/>
          <w:szCs w:val="21"/>
          <w:lang w:val="en-US" w:eastAsia="zh-CN"/>
        </w:rPr>
        <w:t>0</w:t>
      </w:r>
      <w:r>
        <w:rPr>
          <w:rFonts w:hint="eastAsia"/>
          <w:b/>
          <w:bCs/>
          <w:sz w:val="21"/>
          <w:szCs w:val="21"/>
        </w:rPr>
        <w:t xml:space="preserve"> )个严重不符合，</w:t>
      </w:r>
      <w:r>
        <w:rPr>
          <w:rFonts w:hint="eastAsia"/>
          <w:b/>
          <w:bCs/>
          <w:sz w:val="21"/>
          <w:szCs w:val="21"/>
          <w:lang w:eastAsia="zh-CN"/>
        </w:rPr>
        <w:t>■</w:t>
      </w:r>
      <w:r>
        <w:rPr>
          <w:rFonts w:hint="eastAsia"/>
          <w:b/>
          <w:bCs/>
          <w:sz w:val="21"/>
          <w:szCs w:val="21"/>
        </w:rPr>
        <w:t>验证合格□仍有问题</w:t>
      </w:r>
    </w:p>
    <w:p>
      <w:pPr>
        <w:spacing w:line="360" w:lineRule="exact"/>
        <w:rPr>
          <w:rFonts w:hint="eastAsia"/>
          <w:b/>
          <w:sz w:val="21"/>
          <w:szCs w:val="21"/>
        </w:rPr>
      </w:pPr>
      <w:r>
        <w:rPr>
          <w:b/>
          <w:sz w:val="21"/>
          <w:szCs w:val="21"/>
        </w:rPr>
        <w:t xml:space="preserve"> </w:t>
      </w:r>
      <w:r>
        <w:rPr>
          <w:rFonts w:hint="eastAsia"/>
          <w:b/>
          <w:bCs/>
          <w:sz w:val="21"/>
          <w:szCs w:val="21"/>
        </w:rPr>
        <w:t>审核中发现的</w:t>
      </w:r>
      <w:r>
        <w:rPr>
          <w:rFonts w:hint="eastAsia"/>
          <w:b/>
          <w:bCs/>
          <w:sz w:val="21"/>
          <w:szCs w:val="21"/>
          <w:lang w:eastAsia="zh-CN"/>
        </w:rPr>
        <w:t>□</w:t>
      </w:r>
      <w:r>
        <w:rPr>
          <w:b/>
          <w:sz w:val="21"/>
          <w:szCs w:val="21"/>
        </w:rPr>
        <w:t xml:space="preserve">OHSMS ( </w:t>
      </w:r>
      <w:r>
        <w:rPr>
          <w:rFonts w:hint="eastAsia"/>
          <w:b/>
          <w:sz w:val="21"/>
          <w:szCs w:val="21"/>
          <w:lang w:val="en-US" w:eastAsia="zh-CN"/>
        </w:rPr>
        <w:t xml:space="preserve"> </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rPr>
          <w:rFonts w:hint="eastAsia"/>
          <w:b/>
          <w:sz w:val="21"/>
          <w:szCs w:val="21"/>
        </w:rPr>
      </w:pPr>
    </w:p>
    <w:p>
      <w:pPr>
        <w:spacing w:line="360" w:lineRule="exact"/>
        <w:rPr>
          <w:b/>
          <w:sz w:val="21"/>
          <w:szCs w:val="21"/>
          <w:u w:val="single"/>
        </w:rPr>
      </w:pPr>
      <w:r>
        <w:rPr>
          <w:rFonts w:hint="eastAsia"/>
          <w:b/>
          <w:bCs/>
          <w:sz w:val="21"/>
          <w:szCs w:val="21"/>
        </w:rPr>
        <w:t>审</w:t>
      </w:r>
      <w:r>
        <w:rPr>
          <w:rFonts w:hint="eastAsia"/>
          <w:b/>
          <w:bCs/>
          <w:sz w:val="21"/>
          <w:szCs w:val="21"/>
          <w:lang w:val="en-US" w:eastAsia="zh-CN"/>
        </w:rPr>
        <w:t>核</w:t>
      </w: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lang w:val="en-US" w:eastAsia="zh-CN"/>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r>
        <w:rPr>
          <w:rFonts w:hint="eastAsia"/>
          <w:b/>
          <w:sz w:val="21"/>
          <w:szCs w:val="21"/>
          <w:lang w:val="en-US" w:eastAsia="zh-CN"/>
        </w:rPr>
        <w:t xml:space="preserve"> </w:t>
      </w:r>
    </w:p>
    <w:p>
      <w:pPr>
        <w:pStyle w:val="2"/>
        <w:rPr>
          <w:rFonts w:hint="eastAsia"/>
          <w:lang w:val="en-US" w:eastAsia="zh-CN"/>
        </w:rPr>
      </w:pP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日期：</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11BCF"/>
    <w:multiLevelType w:val="singleLevel"/>
    <w:tmpl w:val="FE711BCF"/>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EA4E17"/>
    <w:rsid w:val="15142F77"/>
    <w:rsid w:val="15A75F1A"/>
    <w:rsid w:val="20910066"/>
    <w:rsid w:val="33B27A42"/>
    <w:rsid w:val="37AD36BC"/>
    <w:rsid w:val="605A0B0B"/>
    <w:rsid w:val="6CB12A0C"/>
    <w:rsid w:val="6CB273D8"/>
    <w:rsid w:val="6D1C5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5"/>
        <o:r id="V:Rule2" type="connector" idref="#_x0000_s205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5"/>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2020-11-22T10:07:56Z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