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河北固运特精密机械制造有限公司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O：GB/T45001-2020 / ISO45001：2018,Q：GB/T19001-2016/ISO9001:2015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0601-2020-QO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p>
          <w:p w:rsidRPr="00F51D0B" w:rsidP="008E7FD3">
            <w:pPr>
              <w:spacing w:line="280" w:lineRule="exact"/>
              <w:rPr>
                <w:rFonts w:hint="eastAsia"/>
                <w:sz w:val="22"/>
                <w:szCs w:val="22"/>
              </w:rPr>
            </w:pPr>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2020-N1OHSMS-3014142</w:t>
            </w:r>
          </w:p>
          <w:p w:rsidR="009F508A">
            <w:pPr>
              <w:snapToGrid w:val="0"/>
              <w:spacing w:line="320" w:lineRule="exact"/>
              <w:ind w:left="1309"/>
              <w:rPr>
                <w:sz w:val="22"/>
                <w:szCs w:val="22"/>
                <w:highlight w:val="yellow"/>
              </w:rPr>
            </w:pPr>
            <w:r>
              <w:rPr>
                <w:sz w:val="22"/>
                <w:szCs w:val="22"/>
                <w:highlight w:val="yellow"/>
              </w:rPr>
              <w:t>2018-N1QMS-3014142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2019-N1OHSMS-1218164</w:t>
            </w:r>
          </w:p>
          <w:p w:rsidR="009F508A">
            <w:pPr>
              <w:snapToGrid w:val="0"/>
              <w:spacing w:line="320" w:lineRule="exact"/>
              <w:ind w:left="1309"/>
              <w:rPr>
                <w:sz w:val="22"/>
                <w:szCs w:val="22"/>
                <w:highlight w:val="yellow"/>
              </w:rPr>
            </w:pPr>
            <w:r>
              <w:rPr>
                <w:sz w:val="22"/>
                <w:szCs w:val="22"/>
                <w:highlight w:val="yellow"/>
              </w:rPr>
              <w:t>2019-N1QMS-1218164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