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杭州品尚保安服务有限公司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严剑江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签订保安服务合同——提供安保服务方案——组织保安人员进场——日常服务——日常检查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日常服务全过程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办公固废（墨盒、硒鼓、灯管）办公室统一收集，由供方回收；排放火灾发生能源、资源的消耗，由办公室组织统一检查；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抽烟、焚烧、电线短路等火源导致的火灾，办公及各服务场所安全检查；人为治安、盗窃、暴力伤害导致的人员伤害、伤亡；现场服务人员配置必要的防护工具、服装等；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《浙江省保安服务管理条例》、《浙江省违反&lt;保安服务管理条例&gt;行政处罚标准》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0"/>
        </w:rPr>
        <w:t>严剑江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2020-11-10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林兵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2020-11-10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E039E8"/>
    <w:rsid w:val="366F02A8"/>
    <w:rsid w:val="7C110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2020-11-13T02:58:28Z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