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0603-2020-EO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重庆芳园建设工程咨询有限公司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E:34.01.02,35.04.02</w:t>
            </w:r>
          </w:p>
          <w:p>
            <w:pPr>
              <w:spacing w:line="240" w:lineRule="exact"/>
              <w:jc w:val="center"/>
              <w:rPr>
                <w:b/>
                <w:color w:val="000000"/>
                <w:sz w:val="20"/>
                <w:szCs w:val="20"/>
              </w:rPr>
            </w:pPr>
            <w:r>
              <w:rPr>
                <w:b/>
                <w:color w:val="000000"/>
                <w:sz w:val="20"/>
                <w:szCs w:val="20"/>
              </w:rPr>
              <w:t>O:34.01.02,35.04.02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pacing w:val="-4"/>
          <w:sz w:val="20"/>
          <w:szCs w:val="20"/>
        </w:rPr>
        <w:t>GB/T45001-2020</w:t>
      </w:r>
      <w:r>
        <w:rPr>
          <w:rFonts w:hint="eastAsia" w:ascii="宋体" w:hAnsi="宋体"/>
          <w:b/>
          <w:color w:val="000000"/>
          <w:spacing w:val="-4"/>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重庆芳园建设工程咨询有限公司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重庆市永川区红河中路433号1幢2单元14-1</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402160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重庆市永川区红河中路433号1幢2单元14-1</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402160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车洪</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023-49811591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樊汝丽</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车洪</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476007434@qq.com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E：工程招标代理、工程造价咨询服务、工程监理（公路、市政、房屋建筑）所涉及的相关环境管理活动所涉及的相关环境管理活动（仅限资质范围内）</w:t>
            </w:r>
          </w:p>
          <w:p>
            <w:pPr>
              <w:spacing w:line="400" w:lineRule="exact"/>
              <w:rPr>
                <w:rFonts w:ascii="宋体" w:hAnsi="宋体"/>
                <w:b/>
                <w:color w:val="000000"/>
                <w:sz w:val="20"/>
                <w:szCs w:val="20"/>
              </w:rPr>
            </w:pPr>
            <w:r>
              <w:rPr>
                <w:rFonts w:ascii="宋体" w:hAnsi="宋体"/>
                <w:b/>
                <w:color w:val="000000"/>
                <w:sz w:val="20"/>
                <w:szCs w:val="20"/>
              </w:rPr>
              <w:t>O：工程招标代理、工程造价咨询服务、工程监理（公路、市政、房屋建筑）所涉及的相关环境管理活动所涉及的相关职业健康安全管理活动（仅限资质范围内）</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E：34.01.02;35.04.02</w:t>
            </w:r>
          </w:p>
          <w:p>
            <w:pPr>
              <w:spacing w:line="280" w:lineRule="exact"/>
              <w:rPr>
                <w:rFonts w:ascii="宋体"/>
                <w:b/>
                <w:color w:val="000000"/>
                <w:sz w:val="20"/>
                <w:szCs w:val="20"/>
              </w:rPr>
            </w:pPr>
            <w:r>
              <w:rPr>
                <w:rFonts w:ascii="宋体"/>
                <w:b/>
                <w:color w:val="000000"/>
                <w:sz w:val="20"/>
                <w:szCs w:val="20"/>
              </w:rPr>
              <w:t>O：34.01.02;35.04.02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w:t>
      </w:r>
      <w:r>
        <w:rPr>
          <w:rFonts w:hint="eastAsia" w:ascii="宋体" w:hAnsi="宋体"/>
          <w:b/>
          <w:color w:val="000000"/>
          <w:sz w:val="20"/>
          <w:szCs w:val="20"/>
          <w:lang w:val="en-US" w:eastAsia="zh-CN"/>
        </w:rPr>
        <w:t>未在</w:t>
      </w:r>
      <w:r>
        <w:rPr>
          <w:rFonts w:hint="eastAsia" w:ascii="宋体" w:hAnsi="宋体"/>
          <w:b/>
          <w:color w:val="000000"/>
          <w:sz w:val="20"/>
          <w:szCs w:val="20"/>
        </w:rPr>
        <w:t>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程序文件、管理手册、内审、管理评审等。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人事部、工程监理部、招标代理部、造价咨询部、市场部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办公及经营场所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工程招标代理、工程造价咨询服务、工程监理（公路、市政、房屋建筑）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人事部、工程监理部、招标代理部、</w:t>
            </w:r>
            <w:r>
              <w:rPr>
                <w:rFonts w:hint="eastAsia" w:ascii="宋体" w:hAnsi="宋体"/>
                <w:b/>
                <w:color w:val="000000" w:themeColor="text1"/>
                <w:sz w:val="20"/>
                <w:szCs w:val="20"/>
              </w:rPr>
              <w:t>造价咨询部</w:t>
            </w:r>
            <w:r>
              <w:rPr>
                <w:rFonts w:hint="eastAsia" w:ascii="宋体" w:hAnsi="宋体"/>
                <w:b/>
                <w:color w:val="000000" w:themeColor="text1"/>
                <w:sz w:val="20"/>
                <w:szCs w:val="20"/>
                <w:lang w:eastAsia="zh-CN"/>
              </w:rPr>
              <w:t>、</w:t>
            </w:r>
            <w:r>
              <w:rPr>
                <w:rFonts w:hint="eastAsia" w:ascii="宋体" w:hAnsi="宋体"/>
                <w:b/>
                <w:color w:val="000000"/>
                <w:sz w:val="20"/>
                <w:szCs w:val="20"/>
                <w:lang w:val="en-US" w:eastAsia="zh-CN"/>
              </w:rPr>
              <w:t>市场部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人事部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人事部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人事部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重庆市永川区红河中路433号1幢2单元14-1</w:t>
            </w:r>
            <w:bookmarkEnd w:id="24"/>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pacing w:val="-10"/>
                <w:sz w:val="20"/>
                <w:szCs w:val="20"/>
              </w:rPr>
              <w:t>□</w:t>
            </w:r>
            <w:r>
              <w:rPr>
                <w:rFonts w:hint="eastAsia" w:ascii="宋体" w:hAnsi="宋体"/>
                <w:sz w:val="20"/>
                <w:szCs w:val="20"/>
              </w:rPr>
              <w:t>自建办公用房</w:t>
            </w:r>
            <w:r>
              <w:rPr>
                <w:rFonts w:hint="eastAsia" w:ascii="宋体" w:hAnsi="宋体"/>
                <w:spacing w:val="-10"/>
                <w:sz w:val="20"/>
                <w:szCs w:val="20"/>
              </w:rPr>
              <w:t>□</w:t>
            </w:r>
            <w:r>
              <w:rPr>
                <w:rFonts w:hint="eastAsia" w:ascii="宋体" w:hAnsi="宋体"/>
                <w:sz w:val="20"/>
                <w:szCs w:val="20"/>
              </w:rPr>
              <w:t>自建厂房■</w:t>
            </w:r>
            <w:r>
              <w:rPr>
                <w:rFonts w:hint="eastAsia" w:ascii="宋体" w:hAnsi="宋体"/>
                <w:sz w:val="20"/>
                <w:szCs w:val="20"/>
                <w:lang w:val="en-US" w:eastAsia="zh-CN"/>
              </w:rPr>
              <w:t>购置</w:t>
            </w:r>
            <w:r>
              <w:rPr>
                <w:rFonts w:hint="eastAsia" w:ascii="宋体" w:hAnsi="宋体"/>
                <w:spacing w:val="-10"/>
                <w:sz w:val="20"/>
                <w:szCs w:val="20"/>
              </w:rPr>
              <w:t>办公用房□租用厂房</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受审核方现场是否属于高风险地区</w:t>
            </w:r>
            <w:r>
              <w:rPr>
                <w:rFonts w:hint="eastAsia" w:ascii="宋体" w:hAnsi="宋体"/>
                <w:color w:val="000000" w:themeColor="text1"/>
                <w:spacing w:val="-10"/>
                <w:sz w:val="20"/>
                <w:szCs w:val="20"/>
              </w:rPr>
              <w:t>□</w:t>
            </w:r>
            <w:r>
              <w:rPr>
                <w:rFonts w:hint="eastAsia" w:ascii="宋体" w:hAnsi="宋体"/>
                <w:color w:val="000000" w:themeColor="text1"/>
                <w:sz w:val="20"/>
                <w:szCs w:val="20"/>
              </w:rPr>
              <w:t>是■否</w:t>
            </w:r>
          </w:p>
          <w:p>
            <w:pPr>
              <w:tabs>
                <w:tab w:val="left" w:pos="360"/>
              </w:tabs>
              <w:ind w:left="357" w:hanging="357"/>
              <w:rPr>
                <w:rFonts w:ascii="宋体"/>
                <w:b/>
                <w:color w:val="000000" w:themeColor="text1"/>
                <w:sz w:val="20"/>
                <w:szCs w:val="20"/>
              </w:rPr>
            </w:pPr>
            <w:r>
              <w:rPr>
                <w:rFonts w:hint="eastAsia" w:ascii="宋体" w:hAnsi="宋体"/>
                <w:color w:val="000000" w:themeColor="text1"/>
                <w:sz w:val="20"/>
                <w:szCs w:val="20"/>
              </w:rPr>
              <w:t>受审核方现场周边是否具有危险性场所，如化工厂、加油站等</w:t>
            </w:r>
            <w:r>
              <w:rPr>
                <w:rFonts w:hint="eastAsia" w:ascii="宋体" w:hAnsi="宋体"/>
                <w:color w:val="000000" w:themeColor="text1"/>
                <w:spacing w:val="-10"/>
                <w:sz w:val="20"/>
                <w:szCs w:val="20"/>
              </w:rPr>
              <w:t>□</w:t>
            </w:r>
            <w:r>
              <w:rPr>
                <w:rFonts w:hint="eastAsia" w:ascii="宋体" w:hAnsi="宋体"/>
                <w:color w:val="000000" w:themeColor="text1"/>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1"/>
                <w:szCs w:val="21"/>
              </w:rPr>
            </w:pPr>
            <w:r>
              <w:rPr>
                <w:rFonts w:hint="eastAsia" w:ascii="宋体" w:hAnsi="宋体"/>
                <w:b/>
                <w:color w:val="000000"/>
                <w:sz w:val="21"/>
                <w:szCs w:val="21"/>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1"/>
                <w:szCs w:val="21"/>
              </w:rPr>
            </w:pPr>
            <w:r>
              <w:rPr>
                <w:rFonts w:hint="eastAsia" w:ascii="宋体" w:hAnsi="宋体"/>
                <w:color w:val="000000"/>
                <w:sz w:val="21"/>
                <w:szCs w:val="21"/>
              </w:rPr>
              <w:t>产品</w:t>
            </w:r>
            <w:r>
              <w:rPr>
                <w:rFonts w:ascii="宋体" w:hAnsi="宋体"/>
                <w:color w:val="000000"/>
                <w:sz w:val="21"/>
                <w:szCs w:val="21"/>
              </w:rPr>
              <w:t>/</w:t>
            </w:r>
            <w:r>
              <w:rPr>
                <w:rFonts w:hint="eastAsia" w:ascii="宋体" w:hAnsi="宋体"/>
                <w:color w:val="000000"/>
                <w:sz w:val="21"/>
                <w:szCs w:val="21"/>
              </w:rPr>
              <w:t>服务</w:t>
            </w:r>
          </w:p>
        </w:tc>
        <w:tc>
          <w:tcPr>
            <w:tcW w:w="5147" w:type="dxa"/>
          </w:tcPr>
          <w:p>
            <w:pPr>
              <w:rPr>
                <w:rFonts w:ascii="宋体"/>
                <w:color w:val="000000"/>
                <w:sz w:val="21"/>
                <w:szCs w:val="21"/>
              </w:rPr>
            </w:pPr>
            <w:r>
              <w:rPr>
                <w:rFonts w:hint="eastAsia" w:ascii="宋体" w:hAnsi="宋体"/>
                <w:color w:val="000000"/>
                <w:sz w:val="21"/>
                <w:szCs w:val="21"/>
              </w:rPr>
              <w:t>现场产品与申请范围是否一致：</w:t>
            </w:r>
          </w:p>
        </w:tc>
        <w:tc>
          <w:tcPr>
            <w:tcW w:w="1239" w:type="dxa"/>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p>
        </w:tc>
        <w:tc>
          <w:tcPr>
            <w:tcW w:w="1041" w:type="dxa"/>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1"/>
                <w:szCs w:val="21"/>
              </w:rPr>
            </w:pPr>
          </w:p>
        </w:tc>
        <w:tc>
          <w:tcPr>
            <w:tcW w:w="5147" w:type="dxa"/>
          </w:tcPr>
          <w:p>
            <w:pPr>
              <w:rPr>
                <w:rFonts w:ascii="宋体"/>
                <w:color w:val="000000"/>
                <w:spacing w:val="-10"/>
                <w:sz w:val="21"/>
                <w:szCs w:val="21"/>
              </w:rPr>
            </w:pPr>
            <w:r>
              <w:rPr>
                <w:rFonts w:hint="eastAsia" w:ascii="宋体" w:hAnsi="宋体"/>
                <w:color w:val="000000"/>
                <w:sz w:val="21"/>
                <w:szCs w:val="21"/>
              </w:rPr>
              <w:t>现场服务与申请范围是否一致：</w:t>
            </w:r>
          </w:p>
        </w:tc>
        <w:tc>
          <w:tcPr>
            <w:tcW w:w="1239" w:type="dxa"/>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是</w:t>
            </w:r>
          </w:p>
        </w:tc>
        <w:tc>
          <w:tcPr>
            <w:tcW w:w="1041" w:type="dxa"/>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2052" w:type="dxa"/>
            <w:vMerge w:val="continue"/>
          </w:tcPr>
          <w:p>
            <w:pPr>
              <w:rPr>
                <w:rFonts w:ascii="宋体"/>
                <w:color w:val="000000"/>
                <w:sz w:val="21"/>
                <w:szCs w:val="21"/>
              </w:rPr>
            </w:pPr>
          </w:p>
        </w:tc>
        <w:tc>
          <w:tcPr>
            <w:tcW w:w="7427" w:type="dxa"/>
            <w:gridSpan w:val="3"/>
          </w:tcPr>
          <w:p>
            <w:pPr>
              <w:rPr>
                <w:rFonts w:ascii="宋体"/>
                <w:color w:val="000000"/>
                <w:spacing w:val="-10"/>
                <w:sz w:val="21"/>
                <w:szCs w:val="21"/>
              </w:rPr>
            </w:pPr>
            <w:r>
              <w:rPr>
                <w:rFonts w:hint="eastAsia" w:ascii="宋体"/>
                <w:color w:val="000000"/>
                <w:sz w:val="21"/>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1"/>
                <w:szCs w:val="21"/>
              </w:rPr>
            </w:pPr>
          </w:p>
        </w:tc>
        <w:tc>
          <w:tcPr>
            <w:tcW w:w="7427" w:type="dxa"/>
            <w:gridSpan w:val="3"/>
          </w:tcPr>
          <w:p>
            <w:pPr>
              <w:rPr>
                <w:rFonts w:ascii="宋体"/>
                <w:color w:val="000000"/>
                <w:sz w:val="21"/>
                <w:szCs w:val="21"/>
              </w:rPr>
            </w:pPr>
            <w:r>
              <w:rPr>
                <w:rFonts w:hint="eastAsia" w:ascii="宋体" w:hAnsi="宋体"/>
                <w:color w:val="000000"/>
                <w:sz w:val="21"/>
                <w:szCs w:val="21"/>
              </w:rPr>
              <w:t>有种产品，规格型号种有条生产线，</w:t>
            </w:r>
          </w:p>
          <w:p>
            <w:pPr>
              <w:rPr>
                <w:rFonts w:ascii="宋体"/>
                <w:color w:val="000000"/>
                <w:spacing w:val="-10"/>
                <w:sz w:val="21"/>
                <w:szCs w:val="21"/>
              </w:rPr>
            </w:pPr>
            <w:r>
              <w:rPr>
                <w:rFonts w:hint="eastAsia" w:ascii="宋体" w:hAnsi="宋体"/>
                <w:color w:val="000000"/>
                <w:sz w:val="21"/>
                <w:szCs w:val="21"/>
              </w:rPr>
              <w:t>运作方式：</w:t>
            </w:r>
            <w:r>
              <w:rPr>
                <w:rFonts w:hint="eastAsia" w:ascii="宋体" w:hAnsi="宋体"/>
                <w:color w:val="000000"/>
                <w:spacing w:val="-10"/>
                <w:sz w:val="21"/>
                <w:szCs w:val="21"/>
              </w:rPr>
              <w:t>□</w:t>
            </w:r>
            <w:r>
              <w:rPr>
                <w:rFonts w:hint="eastAsia" w:ascii="宋体" w:hAnsi="宋体"/>
                <w:color w:val="000000"/>
                <w:sz w:val="21"/>
                <w:szCs w:val="21"/>
              </w:rPr>
              <w:t>白班</w:t>
            </w:r>
            <w:r>
              <w:rPr>
                <w:rFonts w:hint="eastAsia" w:ascii="宋体" w:hAnsi="宋体"/>
                <w:color w:val="000000"/>
                <w:spacing w:val="-10"/>
                <w:sz w:val="21"/>
                <w:szCs w:val="21"/>
              </w:rPr>
              <w:t>□</w:t>
            </w:r>
            <w:r>
              <w:rPr>
                <w:rFonts w:hint="eastAsia" w:ascii="宋体" w:hAnsi="宋体"/>
                <w:color w:val="000000"/>
                <w:sz w:val="21"/>
                <w:szCs w:val="21"/>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1"/>
                <w:szCs w:val="21"/>
              </w:rPr>
            </w:pPr>
            <w:r>
              <w:rPr>
                <w:rFonts w:hint="eastAsia" w:ascii="宋体" w:hAnsi="宋体"/>
                <w:color w:val="000000"/>
                <w:sz w:val="21"/>
                <w:szCs w:val="21"/>
              </w:rPr>
              <w:t>受审核方适用法律许可类文件的获取及其有效性的情况</w:t>
            </w:r>
          </w:p>
        </w:tc>
        <w:tc>
          <w:tcPr>
            <w:tcW w:w="7427" w:type="dxa"/>
            <w:gridSpan w:val="3"/>
          </w:tcPr>
          <w:p>
            <w:pPr>
              <w:rPr>
                <w:rFonts w:ascii="宋体"/>
                <w:color w:val="000000"/>
                <w:spacing w:val="-10"/>
                <w:sz w:val="21"/>
                <w:szCs w:val="21"/>
              </w:rPr>
            </w:pPr>
            <w:r>
              <w:rPr>
                <w:rFonts w:hint="eastAsia" w:ascii="宋体"/>
                <w:color w:val="000000"/>
                <w:sz w:val="21"/>
                <w:szCs w:val="21"/>
              </w:rPr>
              <w:t>营业执照是否有效：</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1"/>
                <w:szCs w:val="21"/>
              </w:rPr>
            </w:pPr>
          </w:p>
        </w:tc>
        <w:tc>
          <w:tcPr>
            <w:tcW w:w="7427" w:type="dxa"/>
            <w:gridSpan w:val="3"/>
          </w:tcPr>
          <w:p>
            <w:pPr>
              <w:rPr>
                <w:rFonts w:ascii="宋体"/>
                <w:color w:val="000000"/>
                <w:spacing w:val="-10"/>
                <w:sz w:val="21"/>
                <w:szCs w:val="21"/>
              </w:rPr>
            </w:pPr>
            <w:r>
              <w:rPr>
                <w:rFonts w:hint="eastAsia" w:ascii="宋体"/>
                <w:color w:val="000000"/>
                <w:sz w:val="21"/>
                <w:szCs w:val="21"/>
              </w:rPr>
              <w:t>组织代码证是否有效：</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253" w:firstLineChars="597"/>
              <w:rPr>
                <w:rFonts w:ascii="宋体"/>
                <w:color w:val="000000"/>
                <w:sz w:val="21"/>
                <w:szCs w:val="21"/>
              </w:rPr>
            </w:pPr>
          </w:p>
        </w:tc>
        <w:tc>
          <w:tcPr>
            <w:tcW w:w="7427" w:type="dxa"/>
            <w:gridSpan w:val="3"/>
          </w:tcPr>
          <w:p>
            <w:pPr>
              <w:rPr>
                <w:rFonts w:ascii="宋体"/>
                <w:color w:val="FF0000"/>
                <w:spacing w:val="-10"/>
                <w:sz w:val="21"/>
                <w:szCs w:val="21"/>
              </w:rPr>
            </w:pPr>
            <w:r>
              <w:rPr>
                <w:rFonts w:hint="eastAsia" w:ascii="宋体"/>
                <w:color w:val="000000" w:themeColor="text1"/>
                <w:sz w:val="21"/>
                <w:szCs w:val="21"/>
              </w:rPr>
              <w:t>生产许可证是否有效：</w:t>
            </w:r>
            <w:r>
              <w:rPr>
                <w:rFonts w:hint="eastAsia" w:ascii="宋体" w:hAnsi="宋体"/>
                <w:color w:val="000000" w:themeColor="text1"/>
                <w:spacing w:val="-10"/>
                <w:sz w:val="21"/>
                <w:szCs w:val="21"/>
              </w:rPr>
              <w:t>□</w:t>
            </w:r>
            <w:r>
              <w:rPr>
                <w:rFonts w:hint="eastAsia" w:ascii="宋体" w:hAnsi="宋体"/>
                <w:color w:val="000000" w:themeColor="text1"/>
                <w:sz w:val="21"/>
                <w:szCs w:val="21"/>
              </w:rPr>
              <w:t>是</w:t>
            </w:r>
            <w:r>
              <w:rPr>
                <w:rFonts w:hint="eastAsia" w:ascii="宋体" w:hAnsi="宋体"/>
                <w:color w:val="000000" w:themeColor="text1"/>
                <w:spacing w:val="-10"/>
                <w:sz w:val="21"/>
                <w:szCs w:val="21"/>
              </w:rPr>
              <w:t>□</w:t>
            </w:r>
            <w:r>
              <w:rPr>
                <w:rFonts w:hint="eastAsia" w:ascii="宋体" w:hAnsi="宋体"/>
                <w:color w:val="000000" w:themeColor="text1"/>
                <w:sz w:val="21"/>
                <w:szCs w:val="21"/>
              </w:rPr>
              <w:t>否</w:t>
            </w:r>
            <w:r>
              <w:rPr>
                <w:rFonts w:hint="eastAsia" w:ascii="宋体" w:hAnsi="宋体" w:eastAsia="宋体" w:cs="宋体"/>
                <w:color w:val="000000" w:themeColor="text1"/>
                <w:sz w:val="21"/>
                <w:szCs w:val="21"/>
              </w:rPr>
              <w:t>■</w:t>
            </w:r>
            <w:r>
              <w:rPr>
                <w:rFonts w:hint="eastAsia" w:ascii="宋体" w:hAnsi="宋体"/>
                <w:color w:val="000000" w:themeColor="text1"/>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253" w:firstLineChars="597"/>
              <w:rPr>
                <w:rFonts w:ascii="宋体"/>
                <w:color w:val="000000"/>
                <w:sz w:val="21"/>
                <w:szCs w:val="21"/>
              </w:rPr>
            </w:pPr>
          </w:p>
        </w:tc>
        <w:tc>
          <w:tcPr>
            <w:tcW w:w="7427" w:type="dxa"/>
            <w:gridSpan w:val="3"/>
          </w:tcPr>
          <w:p>
            <w:pPr>
              <w:rPr>
                <w:rFonts w:ascii="宋体"/>
                <w:color w:val="auto"/>
                <w:spacing w:val="-10"/>
                <w:sz w:val="21"/>
                <w:szCs w:val="21"/>
              </w:rPr>
            </w:pPr>
            <w:r>
              <w:rPr>
                <w:rFonts w:ascii="宋体"/>
                <w:color w:val="auto"/>
                <w:sz w:val="21"/>
                <w:szCs w:val="21"/>
              </w:rPr>
              <w:t>3C</w:t>
            </w:r>
            <w:r>
              <w:rPr>
                <w:rFonts w:hint="eastAsia" w:ascii="宋体"/>
                <w:color w:val="auto"/>
                <w:sz w:val="21"/>
                <w:szCs w:val="21"/>
              </w:rPr>
              <w:t>证书是否有效：</w:t>
            </w:r>
            <w:r>
              <w:rPr>
                <w:rFonts w:hint="eastAsia" w:ascii="宋体" w:hAnsi="宋体"/>
                <w:color w:val="auto"/>
                <w:spacing w:val="-10"/>
                <w:sz w:val="21"/>
                <w:szCs w:val="21"/>
              </w:rPr>
              <w:t>□</w:t>
            </w:r>
            <w:r>
              <w:rPr>
                <w:rFonts w:hint="eastAsia" w:ascii="宋体" w:hAnsi="宋体"/>
                <w:color w:val="auto"/>
                <w:sz w:val="21"/>
                <w:szCs w:val="21"/>
              </w:rPr>
              <w:t>是</w:t>
            </w:r>
            <w:r>
              <w:rPr>
                <w:rFonts w:hint="eastAsia" w:ascii="宋体" w:hAnsi="宋体"/>
                <w:color w:val="auto"/>
                <w:spacing w:val="-10"/>
                <w:sz w:val="21"/>
                <w:szCs w:val="21"/>
              </w:rPr>
              <w:t>□</w:t>
            </w:r>
            <w:r>
              <w:rPr>
                <w:rFonts w:hint="eastAsia" w:ascii="宋体" w:hAnsi="宋体"/>
                <w:color w:val="auto"/>
                <w:sz w:val="21"/>
                <w:szCs w:val="21"/>
              </w:rPr>
              <w:t>否</w:t>
            </w:r>
            <w:r>
              <w:rPr>
                <w:rFonts w:hint="eastAsia" w:ascii="宋体" w:hAnsi="宋体"/>
                <w:color w:val="auto"/>
                <w:sz w:val="21"/>
                <w:szCs w:val="21"/>
                <w:lang w:eastAsia="zh-CN"/>
              </w:rPr>
              <w:t>■</w:t>
            </w:r>
            <w:r>
              <w:rPr>
                <w:rFonts w:hint="eastAsia" w:ascii="宋体" w:hAnsi="宋体"/>
                <w:color w:val="auto"/>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1"/>
                <w:szCs w:val="21"/>
              </w:rPr>
            </w:pPr>
          </w:p>
        </w:tc>
        <w:tc>
          <w:tcPr>
            <w:tcW w:w="7427" w:type="dxa"/>
            <w:gridSpan w:val="3"/>
          </w:tcPr>
          <w:p>
            <w:pPr>
              <w:rPr>
                <w:rFonts w:ascii="宋体"/>
                <w:color w:val="auto"/>
                <w:spacing w:val="-10"/>
                <w:sz w:val="21"/>
                <w:szCs w:val="21"/>
              </w:rPr>
            </w:pPr>
            <w:r>
              <w:rPr>
                <w:rFonts w:hint="eastAsia" w:ascii="宋体"/>
                <w:color w:val="auto"/>
                <w:sz w:val="21"/>
                <w:szCs w:val="21"/>
              </w:rPr>
              <w:t>安全生产许可证是否有效</w:t>
            </w:r>
            <w:r>
              <w:rPr>
                <w:rFonts w:hint="eastAsia" w:ascii="宋体" w:hAnsi="宋体"/>
                <w:color w:val="auto"/>
                <w:spacing w:val="-10"/>
                <w:sz w:val="21"/>
                <w:szCs w:val="21"/>
              </w:rPr>
              <w:t>□</w:t>
            </w:r>
            <w:r>
              <w:rPr>
                <w:rFonts w:hint="eastAsia" w:ascii="宋体" w:hAnsi="宋体"/>
                <w:color w:val="auto"/>
                <w:sz w:val="21"/>
                <w:szCs w:val="21"/>
              </w:rPr>
              <w:t>是</w:t>
            </w:r>
            <w:r>
              <w:rPr>
                <w:rFonts w:hint="eastAsia" w:ascii="宋体" w:hAnsi="宋体"/>
                <w:color w:val="auto"/>
                <w:spacing w:val="-10"/>
                <w:sz w:val="21"/>
                <w:szCs w:val="21"/>
              </w:rPr>
              <w:t>□</w:t>
            </w:r>
            <w:r>
              <w:rPr>
                <w:rFonts w:hint="eastAsia" w:ascii="宋体" w:hAnsi="宋体"/>
                <w:color w:val="auto"/>
                <w:sz w:val="21"/>
                <w:szCs w:val="21"/>
              </w:rPr>
              <w:t>否</w:t>
            </w:r>
            <w:r>
              <w:rPr>
                <w:rFonts w:hint="eastAsia" w:ascii="宋体" w:hAnsi="宋体"/>
                <w:color w:val="auto"/>
                <w:sz w:val="21"/>
                <w:szCs w:val="21"/>
                <w:lang w:eastAsia="zh-CN"/>
              </w:rPr>
              <w:t>■</w:t>
            </w:r>
            <w:r>
              <w:rPr>
                <w:rFonts w:hint="eastAsia" w:ascii="宋体" w:hAnsi="宋体"/>
                <w:color w:val="auto"/>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1"/>
                <w:szCs w:val="21"/>
              </w:rPr>
            </w:pPr>
          </w:p>
        </w:tc>
        <w:tc>
          <w:tcPr>
            <w:tcW w:w="7427" w:type="dxa"/>
            <w:gridSpan w:val="3"/>
          </w:tcPr>
          <w:p>
            <w:pPr>
              <w:rPr>
                <w:rFonts w:hint="eastAsia" w:ascii="宋体" w:eastAsia="宋体"/>
                <w:color w:val="FF0000"/>
                <w:sz w:val="21"/>
                <w:szCs w:val="21"/>
                <w:lang w:val="en-US" w:eastAsia="zh-CN"/>
              </w:rPr>
            </w:pPr>
            <w:bookmarkStart w:id="25" w:name="_GoBack"/>
            <w:r>
              <w:rPr>
                <w:rFonts w:hint="eastAsia" w:ascii="宋体"/>
                <w:color w:val="000000" w:themeColor="text1"/>
                <w:sz w:val="21"/>
                <w:szCs w:val="21"/>
                <w14:textFill>
                  <w14:solidFill>
                    <w14:schemeClr w14:val="tx1"/>
                  </w14:solidFill>
                </w14:textFill>
              </w:rPr>
              <w:t>其他资质：公路工程监理、工程造价咨询甲级、建筑工程招标代理乙级、中央投资项目招标代理预备级、房屋建筑工程监理乙级、市政公用工程监理乙级</w:t>
            </w:r>
            <w:r>
              <w:rPr>
                <w:rFonts w:hint="eastAsia" w:ascii="宋体"/>
                <w:color w:val="000000" w:themeColor="text1"/>
                <w:sz w:val="21"/>
                <w:szCs w:val="21"/>
                <w:lang w:eastAsia="zh-CN"/>
                <w14:textFill>
                  <w14:solidFill>
                    <w14:schemeClr w14:val="tx1"/>
                  </w14:solidFill>
                </w14:textFill>
              </w:rPr>
              <w:t>。</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1"/>
                <w:szCs w:val="21"/>
              </w:rPr>
            </w:pPr>
            <w:r>
              <w:rPr>
                <w:rFonts w:hint="eastAsia" w:ascii="宋体" w:hAnsi="宋体"/>
                <w:color w:val="000000"/>
                <w:sz w:val="21"/>
                <w:szCs w:val="21"/>
              </w:rPr>
              <w:t>受审核方认证范围内的产品的技术标准，及符合性证据</w:t>
            </w:r>
          </w:p>
          <w:p>
            <w:pPr>
              <w:ind w:left="-1" w:leftChars="-1" w:hanging="1"/>
              <w:jc w:val="left"/>
              <w:rPr>
                <w:rFonts w:ascii="宋体"/>
                <w:color w:val="000000"/>
                <w:spacing w:val="-10"/>
                <w:sz w:val="21"/>
                <w:szCs w:val="21"/>
              </w:rPr>
            </w:pP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适用）</w:t>
            </w:r>
          </w:p>
        </w:tc>
        <w:tc>
          <w:tcPr>
            <w:tcW w:w="7427" w:type="dxa"/>
            <w:gridSpan w:val="3"/>
          </w:tcPr>
          <w:p>
            <w:pPr>
              <w:rPr>
                <w:rFonts w:ascii="宋体"/>
                <w:color w:val="000000"/>
                <w:spacing w:val="-10"/>
                <w:sz w:val="21"/>
                <w:szCs w:val="21"/>
              </w:rPr>
            </w:pPr>
            <w:r>
              <w:rPr>
                <w:rFonts w:hint="eastAsia" w:ascii="宋体" w:hAnsi="宋体"/>
                <w:color w:val="000000" w:themeColor="text1"/>
                <w:spacing w:val="-10"/>
                <w:sz w:val="21"/>
                <w:szCs w:val="21"/>
                <w:lang w:eastAsia="zh-CN"/>
              </w:rPr>
              <w:t>■</w:t>
            </w:r>
            <w:r>
              <w:rPr>
                <w:rFonts w:hint="eastAsia" w:ascii="宋体" w:hAnsi="宋体"/>
                <w:color w:val="000000" w:themeColor="text1"/>
                <w:spacing w:val="-10"/>
                <w:sz w:val="21"/>
                <w:szCs w:val="21"/>
              </w:rPr>
              <w:t>产品技术标准号：</w:t>
            </w:r>
            <w:r>
              <w:rPr>
                <w:rFonts w:hint="eastAsia" w:ascii="宋体" w:hAnsi="宋体"/>
                <w:color w:val="000000" w:themeColor="text1"/>
                <w:sz w:val="21"/>
                <w:szCs w:val="21"/>
              </w:rPr>
              <w:t>中华人民共和国</w:t>
            </w:r>
            <w:r>
              <w:rPr>
                <w:rFonts w:hint="eastAsia" w:ascii="宋体" w:hAnsi="宋体"/>
                <w:color w:val="000000" w:themeColor="text1"/>
                <w:sz w:val="21"/>
                <w:szCs w:val="21"/>
              </w:rPr>
              <w:fldChar w:fldCharType="begin"/>
            </w:r>
            <w:r>
              <w:rPr>
                <w:rFonts w:hint="eastAsia" w:ascii="宋体" w:hAnsi="宋体"/>
                <w:color w:val="000000" w:themeColor="text1"/>
                <w:sz w:val="21"/>
                <w:szCs w:val="21"/>
              </w:rPr>
              <w:instrText xml:space="preserve"> HYPERLINK "http://www.64365.com/fagui/article-643782.aspx" \t "_blank" \o "招标投标法" </w:instrText>
            </w:r>
            <w:r>
              <w:rPr>
                <w:rFonts w:hint="eastAsia" w:ascii="宋体" w:hAnsi="宋体"/>
                <w:color w:val="000000" w:themeColor="text1"/>
                <w:sz w:val="21"/>
                <w:szCs w:val="21"/>
              </w:rPr>
              <w:fldChar w:fldCharType="separate"/>
            </w:r>
            <w:r>
              <w:rPr>
                <w:rFonts w:hint="eastAsia" w:ascii="宋体" w:hAnsi="宋体"/>
                <w:color w:val="000000" w:themeColor="text1"/>
                <w:sz w:val="21"/>
                <w:szCs w:val="21"/>
              </w:rPr>
              <w:t>招标投标法</w:t>
            </w:r>
            <w:r>
              <w:rPr>
                <w:rFonts w:hint="eastAsia" w:ascii="宋体" w:hAnsi="宋体"/>
                <w:color w:val="000000" w:themeColor="text1"/>
                <w:sz w:val="21"/>
                <w:szCs w:val="21"/>
              </w:rPr>
              <w:fldChar w:fldCharType="end"/>
            </w:r>
            <w:r>
              <w:rPr>
                <w:rFonts w:hint="eastAsia" w:ascii="宋体" w:hAnsi="宋体"/>
                <w:color w:val="000000" w:themeColor="text1"/>
                <w:sz w:val="21"/>
                <w:szCs w:val="21"/>
              </w:rPr>
              <w:t>、建设工程造价咨询规范、建设工程监理规范等</w:t>
            </w:r>
            <w:r>
              <w:rPr>
                <w:rFonts w:hint="eastAsia" w:ascii="宋体" w:hAnsi="宋体"/>
                <w:color w:val="000000" w:themeColor="text1"/>
                <w:sz w:val="21"/>
                <w:szCs w:val="21"/>
                <w:lang w:eastAsia="zh-CN"/>
              </w:rPr>
              <w:t>。</w:t>
            </w:r>
            <w:r>
              <w:rPr>
                <w:rFonts w:hint="eastAsia" w:ascii="宋体" w:hAnsi="宋体"/>
                <w:color w:val="000000" w:themeColor="text1"/>
                <w:spacing w:val="-10"/>
                <w:sz w:val="21"/>
                <w:szCs w:val="21"/>
                <w:lang w:eastAsia="zh-CN"/>
              </w:rPr>
              <w:t>■</w:t>
            </w:r>
            <w:r>
              <w:rPr>
                <w:rFonts w:hint="eastAsia" w:ascii="宋体" w:hAnsi="宋体"/>
                <w:color w:val="000000" w:themeColor="text1"/>
                <w:spacing w:val="-10"/>
                <w:sz w:val="21"/>
                <w:szCs w:val="21"/>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1"/>
                <w:szCs w:val="21"/>
              </w:rPr>
            </w:pPr>
          </w:p>
        </w:tc>
        <w:tc>
          <w:tcPr>
            <w:tcW w:w="7427" w:type="dxa"/>
            <w:gridSpan w:val="3"/>
          </w:tcPr>
          <w:p>
            <w:pPr>
              <w:rPr>
                <w:rFonts w:ascii="宋体"/>
                <w:color w:val="000000"/>
                <w:spacing w:val="-10"/>
                <w:sz w:val="21"/>
                <w:szCs w:val="21"/>
              </w:rPr>
            </w:pPr>
            <w:r>
              <w:rPr>
                <w:rFonts w:hint="eastAsia" w:ascii="宋体" w:hAnsi="宋体"/>
                <w:color w:val="000000"/>
                <w:spacing w:val="-10"/>
                <w:sz w:val="21"/>
                <w:szCs w:val="21"/>
              </w:rPr>
              <w:t>现场是否有产品检验报告□</w:t>
            </w:r>
            <w:r>
              <w:rPr>
                <w:rFonts w:hint="eastAsia" w:ascii="宋体" w:hAnsi="宋体"/>
                <w:color w:val="000000"/>
                <w:sz w:val="21"/>
                <w:szCs w:val="21"/>
              </w:rPr>
              <w:t>是</w:t>
            </w: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1"/>
                <w:szCs w:val="21"/>
              </w:rPr>
            </w:pPr>
          </w:p>
        </w:tc>
        <w:tc>
          <w:tcPr>
            <w:tcW w:w="7427" w:type="dxa"/>
            <w:gridSpan w:val="3"/>
          </w:tcPr>
          <w:p>
            <w:pPr>
              <w:rPr>
                <w:rFonts w:ascii="宋体"/>
                <w:color w:val="000000"/>
                <w:spacing w:val="-10"/>
                <w:sz w:val="21"/>
                <w:szCs w:val="21"/>
              </w:rPr>
            </w:pPr>
            <w:r>
              <w:rPr>
                <w:rFonts w:hint="eastAsia" w:ascii="宋体"/>
                <w:color w:val="000000"/>
                <w:sz w:val="21"/>
                <w:szCs w:val="21"/>
              </w:rPr>
              <w:t>是否需要型式试验</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eastAsia="zh-CN"/>
              </w:rPr>
              <w:t>■</w:t>
            </w:r>
            <w:r>
              <w:rPr>
                <w:rFonts w:hint="eastAsia" w:ascii="宋体" w:hAnsi="宋体"/>
                <w:color w:val="000000"/>
                <w:sz w:val="21"/>
                <w:szCs w:val="21"/>
              </w:rPr>
              <w:t>否，是否有</w:t>
            </w:r>
            <w:r>
              <w:rPr>
                <w:rFonts w:hint="eastAsia" w:ascii="宋体"/>
                <w:color w:val="000000"/>
                <w:sz w:val="21"/>
                <w:szCs w:val="21"/>
              </w:rPr>
              <w:t>型式试验</w:t>
            </w:r>
            <w:r>
              <w:rPr>
                <w:rFonts w:hint="eastAsia" w:ascii="宋体" w:hAnsi="宋体"/>
                <w:color w:val="000000"/>
                <w:sz w:val="21"/>
                <w:szCs w:val="21"/>
              </w:rPr>
              <w:t>报告</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sym w:font="Wingdings 2" w:char="00A3"/>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是否接受了行政主管部门的抽查</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eastAsia="zh-CN"/>
              </w:rPr>
              <w:t>■</w:t>
            </w:r>
            <w:r>
              <w:rPr>
                <w:rFonts w:hint="eastAsia" w:ascii="宋体" w:hAnsi="宋体"/>
                <w:color w:val="000000"/>
                <w:sz w:val="21"/>
                <w:szCs w:val="21"/>
              </w:rPr>
              <w:t>否，抽查结果</w:t>
            </w:r>
            <w:r>
              <w:rPr>
                <w:rFonts w:hint="eastAsia" w:ascii="宋体" w:hAnsi="宋体"/>
                <w:color w:val="000000"/>
                <w:spacing w:val="-10"/>
                <w:sz w:val="21"/>
                <w:szCs w:val="21"/>
              </w:rPr>
              <w:t>□</w:t>
            </w:r>
            <w:r>
              <w:rPr>
                <w:rFonts w:hint="eastAsia" w:ascii="宋体" w:hAnsi="宋体"/>
                <w:color w:val="000000"/>
                <w:sz w:val="21"/>
                <w:szCs w:val="21"/>
              </w:rPr>
              <w:t>合格</w:t>
            </w:r>
            <w:r>
              <w:rPr>
                <w:rFonts w:hint="eastAsia" w:ascii="宋体" w:hAnsi="宋体"/>
                <w:color w:val="000000"/>
                <w:spacing w:val="-10"/>
                <w:sz w:val="21"/>
                <w:szCs w:val="21"/>
              </w:rPr>
              <w:t>□</w:t>
            </w:r>
            <w:r>
              <w:rPr>
                <w:rFonts w:hint="eastAsia" w:ascii="宋体" w:hAnsi="宋体"/>
                <w:color w:val="000000"/>
                <w:sz w:val="21"/>
                <w:szCs w:val="21"/>
              </w:rPr>
              <w:t>不合格</w:t>
            </w:r>
          </w:p>
          <w:p>
            <w:pPr>
              <w:rPr>
                <w:rFonts w:ascii="宋体"/>
                <w:color w:val="000000"/>
                <w:sz w:val="21"/>
                <w:szCs w:val="21"/>
              </w:rPr>
            </w:pPr>
            <w:r>
              <w:rPr>
                <w:rFonts w:hint="eastAsia" w:ascii="宋体" w:hAnsi="宋体"/>
                <w:color w:val="000000"/>
                <w:sz w:val="21"/>
                <w:szCs w:val="21"/>
              </w:rPr>
              <w:t>是否列入当地政府黑名单</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eastAsia="zh-CN"/>
              </w:rPr>
              <w:t>■</w:t>
            </w:r>
            <w:r>
              <w:rPr>
                <w:rFonts w:hint="eastAsia" w:ascii="宋体" w:hAnsi="宋体"/>
                <w:color w:val="000000"/>
                <w:sz w:val="21"/>
                <w:szCs w:val="21"/>
              </w:rPr>
              <w:t>否</w:t>
            </w:r>
          </w:p>
          <w:p>
            <w:pPr>
              <w:rPr>
                <w:rFonts w:ascii="宋体"/>
                <w:color w:val="000000"/>
                <w:spacing w:val="-10"/>
                <w:sz w:val="21"/>
                <w:szCs w:val="21"/>
              </w:rPr>
            </w:pPr>
            <w:r>
              <w:rPr>
                <w:rFonts w:hint="eastAsia" w:ascii="宋体" w:hAnsi="宋体"/>
                <w:color w:val="000000"/>
                <w:sz w:val="21"/>
                <w:szCs w:val="21"/>
              </w:rPr>
              <w:t>是否有重大顾客投诉</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1"/>
                <w:szCs w:val="21"/>
              </w:rPr>
            </w:pPr>
            <w:r>
              <w:rPr>
                <w:rFonts w:hint="eastAsia" w:ascii="宋体" w:hAnsi="宋体"/>
                <w:color w:val="000000"/>
                <w:sz w:val="21"/>
                <w:szCs w:val="21"/>
              </w:rPr>
              <w:t>受审核方环境管理体系认证范围内的合规性证据</w:t>
            </w:r>
          </w:p>
        </w:tc>
        <w:tc>
          <w:tcPr>
            <w:tcW w:w="7427" w:type="dxa"/>
            <w:gridSpan w:val="3"/>
          </w:tcPr>
          <w:p>
            <w:pPr>
              <w:rPr>
                <w:rFonts w:ascii="宋体"/>
                <w:color w:val="000000"/>
                <w:sz w:val="21"/>
                <w:szCs w:val="21"/>
              </w:rPr>
            </w:pPr>
            <w:r>
              <w:rPr>
                <w:rFonts w:hint="eastAsia" w:ascii="宋体"/>
                <w:color w:val="000000"/>
                <w:sz w:val="21"/>
                <w:szCs w:val="21"/>
              </w:rPr>
              <w:t>是否有环境影响评价报告或环境影响评价表</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是否有环境影响评价报告或环境影响评价表批复</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是否有环境影响评价验收</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环境影响评价报告与企业申请认证范围是否一致</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是否有排污许可证</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是否提供近期环境监测报告</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themeColor="text1"/>
                <w:sz w:val="21"/>
                <w:szCs w:val="21"/>
              </w:rPr>
              <w:t>环境执行标准：</w:t>
            </w:r>
            <w:r>
              <w:rPr>
                <w:rFonts w:hint="eastAsia" w:ascii="宋体" w:hAnsi="宋体" w:cs="宋体"/>
                <w:color w:val="000000" w:themeColor="text1"/>
                <w:sz w:val="21"/>
                <w:szCs w:val="21"/>
              </w:rPr>
              <w:t>大气污染物综合排放标准</w:t>
            </w:r>
            <w:r>
              <w:rPr>
                <w:rFonts w:hint="eastAsia" w:ascii="宋体" w:hAnsi="宋体" w:cs="宋体"/>
                <w:color w:val="000000" w:themeColor="text1"/>
                <w:sz w:val="21"/>
                <w:szCs w:val="21"/>
              </w:rPr>
              <w:tab/>
            </w:r>
            <w:r>
              <w:rPr>
                <w:rFonts w:hint="eastAsia" w:ascii="宋体" w:hAnsi="宋体" w:cs="宋体"/>
                <w:color w:val="000000" w:themeColor="text1"/>
                <w:sz w:val="21"/>
                <w:szCs w:val="21"/>
              </w:rPr>
              <w:t>GB 16297-1996、污水综合排放标准GB 8978-1996地表水环境质量标准GB3838-2002等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近期是否发生重大环境污染事故</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近期是否发生重大环境投诉</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1"/>
                <w:szCs w:val="21"/>
              </w:rPr>
            </w:pPr>
            <w:r>
              <w:rPr>
                <w:rFonts w:hint="eastAsia" w:ascii="宋体" w:hAnsi="宋体"/>
                <w:color w:val="000000"/>
                <w:sz w:val="21"/>
                <w:szCs w:val="21"/>
              </w:rPr>
              <w:t>受审核方职业健康安全管理体系认证范围内的合规性证据</w:t>
            </w:r>
          </w:p>
        </w:tc>
        <w:tc>
          <w:tcPr>
            <w:tcW w:w="7427" w:type="dxa"/>
            <w:gridSpan w:val="3"/>
          </w:tcPr>
          <w:p>
            <w:pPr>
              <w:rPr>
                <w:rFonts w:ascii="宋体"/>
                <w:color w:val="000000"/>
                <w:sz w:val="21"/>
                <w:szCs w:val="21"/>
              </w:rPr>
            </w:pPr>
            <w:r>
              <w:rPr>
                <w:rFonts w:hint="eastAsia" w:ascii="宋体"/>
                <w:color w:val="000000"/>
                <w:sz w:val="21"/>
                <w:szCs w:val="21"/>
              </w:rPr>
              <w:t>是否有安全预评价报告，</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是否有安全现状评价报告，</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是否有消防验收报告</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是否申报职业危害场所</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1"/>
                <w:szCs w:val="21"/>
              </w:rPr>
            </w:pPr>
          </w:p>
        </w:tc>
        <w:tc>
          <w:tcPr>
            <w:tcW w:w="7427" w:type="dxa"/>
            <w:gridSpan w:val="3"/>
          </w:tcPr>
          <w:p>
            <w:pPr>
              <w:spacing w:line="400" w:lineRule="exact"/>
              <w:rPr>
                <w:rFonts w:ascii="宋体"/>
                <w:color w:val="000000"/>
                <w:sz w:val="21"/>
                <w:szCs w:val="21"/>
              </w:rPr>
            </w:pPr>
            <w:r>
              <w:rPr>
                <w:rFonts w:hint="eastAsia" w:ascii="宋体"/>
                <w:color w:val="000000" w:themeColor="text1"/>
                <w:sz w:val="21"/>
                <w:szCs w:val="21"/>
              </w:rPr>
              <w:t>执行标准：</w:t>
            </w:r>
            <w:r>
              <w:rPr>
                <w:rFonts w:hint="eastAsia" w:ascii="宋体" w:hAnsi="宋体"/>
                <w:color w:val="000000" w:themeColor="text1"/>
                <w:sz w:val="21"/>
                <w:szCs w:val="21"/>
              </w:rPr>
              <w:t>中华人民共和国安全消防法、中华人民共和国劳动合同法、</w:t>
            </w:r>
            <w:r>
              <w:rPr>
                <w:rFonts w:hint="eastAsia" w:ascii="宋体" w:hAnsi="宋体" w:cs="宋体"/>
                <w:color w:val="000000" w:themeColor="text1"/>
                <w:sz w:val="21"/>
                <w:szCs w:val="21"/>
              </w:rPr>
              <w:t>中华人民共和国安全生产法、火灾事故调查规定GA/T 1034-2012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是否接受了行政主管部门的检查</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lang w:eastAsia="zh-CN"/>
              </w:rPr>
              <w:t>■</w:t>
            </w:r>
            <w:r>
              <w:rPr>
                <w:rFonts w:hint="eastAsia" w:ascii="宋体" w:hAnsi="宋体"/>
                <w:color w:val="000000"/>
                <w:sz w:val="21"/>
                <w:szCs w:val="21"/>
              </w:rPr>
              <w:t>否</w:t>
            </w:r>
          </w:p>
          <w:p>
            <w:pPr>
              <w:rPr>
                <w:rFonts w:ascii="宋体"/>
                <w:color w:val="000000"/>
                <w:sz w:val="21"/>
                <w:szCs w:val="21"/>
              </w:rPr>
            </w:pPr>
            <w:r>
              <w:rPr>
                <w:rFonts w:hint="eastAsia" w:ascii="宋体" w:hAnsi="宋体"/>
                <w:color w:val="000000"/>
                <w:sz w:val="21"/>
                <w:szCs w:val="21"/>
              </w:rPr>
              <w:t>是否列入当地政府黑名单</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近期是否发生重大安全生产事故</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1"/>
                <w:szCs w:val="21"/>
              </w:rPr>
            </w:pPr>
            <w:r>
              <w:rPr>
                <w:rFonts w:hint="eastAsia" w:ascii="宋体" w:hAnsi="宋体"/>
                <w:color w:val="000000"/>
                <w:sz w:val="21"/>
                <w:szCs w:val="21"/>
              </w:rPr>
              <w:t>受审核方合规性评价（</w:t>
            </w:r>
            <w:r>
              <w:rPr>
                <w:rFonts w:ascii="宋体" w:hAnsi="宋体"/>
                <w:color w:val="000000"/>
                <w:sz w:val="21"/>
                <w:szCs w:val="21"/>
              </w:rPr>
              <w:t>EMS</w:t>
            </w:r>
            <w:r>
              <w:rPr>
                <w:rFonts w:hint="eastAsia" w:ascii="宋体" w:hAnsi="宋体"/>
                <w:color w:val="000000"/>
                <w:sz w:val="21"/>
                <w:szCs w:val="21"/>
              </w:rPr>
              <w:t>、</w:t>
            </w:r>
            <w:r>
              <w:rPr>
                <w:rFonts w:ascii="宋体" w:hAnsi="宋体"/>
                <w:color w:val="000000"/>
                <w:sz w:val="21"/>
                <w:szCs w:val="21"/>
              </w:rPr>
              <w:t>OHS</w:t>
            </w:r>
            <w:r>
              <w:rPr>
                <w:rFonts w:hint="eastAsia" w:ascii="宋体" w:hAnsi="宋体"/>
                <w:color w:val="000000"/>
                <w:sz w:val="21"/>
                <w:szCs w:val="21"/>
              </w:rPr>
              <w:t>适用）</w:t>
            </w:r>
          </w:p>
        </w:tc>
        <w:tc>
          <w:tcPr>
            <w:tcW w:w="7427" w:type="dxa"/>
            <w:gridSpan w:val="3"/>
          </w:tcPr>
          <w:p>
            <w:pPr>
              <w:rPr>
                <w:rFonts w:ascii="宋体"/>
                <w:color w:val="000000"/>
                <w:sz w:val="21"/>
                <w:szCs w:val="21"/>
              </w:rPr>
            </w:pPr>
            <w:r>
              <w:rPr>
                <w:rFonts w:hint="eastAsia" w:ascii="宋体"/>
                <w:color w:val="000000"/>
                <w:sz w:val="21"/>
                <w:szCs w:val="21"/>
              </w:rPr>
              <w:t>是否建立了合规性评价程序</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p>
            <w:pPr>
              <w:rPr>
                <w:rFonts w:ascii="宋体"/>
                <w:color w:val="000000"/>
                <w:sz w:val="21"/>
                <w:szCs w:val="21"/>
              </w:rPr>
            </w:pPr>
            <w:r>
              <w:rPr>
                <w:rFonts w:hint="eastAsia" w:ascii="宋体" w:hAnsi="宋体"/>
                <w:color w:val="000000"/>
                <w:sz w:val="21"/>
                <w:szCs w:val="21"/>
              </w:rPr>
              <w:t>是否实施了合规性评价</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000000" w:themeColor="text1"/>
                <w:sz w:val="20"/>
                <w:szCs w:val="20"/>
              </w:rPr>
            </w:pPr>
            <w:r>
              <w:rPr>
                <w:rFonts w:hint="eastAsia" w:ascii="宋体" w:hAnsi="宋体"/>
                <w:color w:val="000000" w:themeColor="text1"/>
                <w:sz w:val="20"/>
                <w:szCs w:val="20"/>
              </w:rPr>
              <w:t>1、工程监理：业务洽谈 —签订合同—人员配置、培训评价——进场——监理服务——验收——交工。</w:t>
            </w:r>
          </w:p>
          <w:p>
            <w:pPr>
              <w:rPr>
                <w:rFonts w:hint="eastAsia" w:ascii="宋体" w:hAnsi="宋体"/>
                <w:color w:val="000000" w:themeColor="text1"/>
                <w:sz w:val="20"/>
                <w:szCs w:val="20"/>
              </w:rPr>
            </w:pPr>
          </w:p>
          <w:p>
            <w:pPr>
              <w:numPr>
                <w:ilvl w:val="0"/>
                <w:numId w:val="1"/>
              </w:numPr>
              <w:rPr>
                <w:rFonts w:hint="eastAsia" w:ascii="宋体" w:hAnsi="宋体"/>
                <w:color w:val="000000" w:themeColor="text1"/>
                <w:sz w:val="20"/>
                <w:szCs w:val="20"/>
              </w:rPr>
            </w:pPr>
            <w:r>
              <w:rPr>
                <w:rFonts w:hint="eastAsia" w:ascii="宋体" w:hAnsi="宋体"/>
                <w:color w:val="000000" w:themeColor="text1"/>
                <w:sz w:val="20"/>
                <w:szCs w:val="20"/>
              </w:rPr>
              <w:t>工程造价咨询服务：合同及相关资料——工作计划——编制草案——与业主沟通——确认——成果交付——备案存档</w:t>
            </w:r>
          </w:p>
          <w:p>
            <w:pPr>
              <w:numPr>
                <w:ilvl w:val="0"/>
                <w:numId w:val="0"/>
              </w:numPr>
              <w:rPr>
                <w:rFonts w:hint="eastAsia" w:ascii="宋体" w:hAnsi="宋体"/>
                <w:color w:val="000000" w:themeColor="text1"/>
                <w:sz w:val="20"/>
                <w:szCs w:val="20"/>
              </w:rPr>
            </w:pPr>
          </w:p>
          <w:p>
            <w:pPr>
              <w:rPr>
                <w:rFonts w:ascii="宋体"/>
                <w:sz w:val="20"/>
                <w:szCs w:val="20"/>
              </w:rPr>
            </w:pPr>
            <w:r>
              <w:rPr>
                <w:rFonts w:hint="eastAsia" w:ascii="宋体" w:hAnsi="宋体"/>
                <w:color w:val="000000" w:themeColor="text1"/>
                <w:sz w:val="21"/>
                <w:szCs w:val="21"/>
              </w:rPr>
              <w:t>3、工程招标代理：</w:t>
            </w:r>
            <w:r>
              <w:rPr>
                <w:rFonts w:hint="eastAsia" w:ascii="宋体" w:hAnsi="宋体"/>
                <w:color w:val="000000" w:themeColor="text1"/>
                <w:sz w:val="21"/>
                <w:szCs w:val="21"/>
                <w:lang w:val="en-US" w:eastAsia="zh-CN"/>
              </w:rPr>
              <w:t>签订委托协议——立项——编制招标文书——发布招标公告——标书售卖及保证金收取——标前准备——开标—评标--发布中标公告及中标通知书--签订中标合同--备案及归档。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themeColor="text1"/>
                <w:spacing w:val="-10"/>
                <w:sz w:val="20"/>
                <w:szCs w:val="20"/>
              </w:rPr>
              <w:t>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themeColor="text1"/>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themeColor="text1"/>
                <w:sz w:val="20"/>
                <w:szCs w:val="20"/>
              </w:rPr>
            </w:pPr>
            <w:r>
              <w:rPr>
                <w:rFonts w:hint="eastAsia" w:ascii="宋体"/>
                <w:color w:val="000000" w:themeColor="text1"/>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themeColor="text1"/>
                <w:sz w:val="20"/>
                <w:szCs w:val="20"/>
              </w:rPr>
            </w:pPr>
            <w:r>
              <w:rPr>
                <w:rFonts w:hint="eastAsia" w:ascii="宋体"/>
                <w:color w:val="000000" w:themeColor="text1"/>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color w:val="000000" w:themeColor="text1"/>
                <w:sz w:val="20"/>
                <w:szCs w:val="20"/>
              </w:rPr>
              <w:t xml:space="preserve"> 固废</w:t>
            </w:r>
            <w:r>
              <w:rPr>
                <w:rFonts w:hint="eastAsia" w:ascii="宋体"/>
                <w:color w:val="000000" w:themeColor="text1"/>
                <w:sz w:val="20"/>
                <w:szCs w:val="20"/>
                <w:lang w:eastAsia="zh-CN"/>
              </w:rPr>
              <w:t>、</w:t>
            </w:r>
            <w:r>
              <w:rPr>
                <w:rFonts w:hint="eastAsia" w:ascii="宋体"/>
                <w:color w:val="000000" w:themeColor="text1"/>
                <w:sz w:val="20"/>
                <w:szCs w:val="20"/>
                <w:lang w:val="en-US" w:eastAsia="zh-CN"/>
              </w:rPr>
              <w:t>潜在</w:t>
            </w:r>
            <w:r>
              <w:rPr>
                <w:rFonts w:hint="eastAsia" w:ascii="宋体"/>
                <w:color w:val="000000" w:themeColor="text1"/>
                <w:sz w:val="20"/>
                <w:szCs w:val="20"/>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themeColor="text1"/>
                <w:sz w:val="20"/>
                <w:szCs w:val="20"/>
              </w:rPr>
              <w:t>火灾应急预案</w:t>
            </w:r>
            <w:r>
              <w:rPr>
                <w:rFonts w:hint="eastAsia" w:ascii="宋体"/>
                <w:color w:val="000000" w:themeColor="text1"/>
                <w:sz w:val="20"/>
                <w:szCs w:val="20"/>
                <w:lang w:eastAsia="zh-CN"/>
              </w:rPr>
              <w:t>、触电事故应急预案、交通意外事故应急预案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不可接受风险有：</w:t>
            </w:r>
            <w:r>
              <w:rPr>
                <w:rFonts w:hint="eastAsia" w:ascii="宋体" w:hAnsi="宋体"/>
                <w:color w:val="000000" w:themeColor="text1"/>
                <w:sz w:val="21"/>
                <w:szCs w:val="21"/>
              </w:rPr>
              <w:t>潜在火灾、</w:t>
            </w:r>
            <w:r>
              <w:rPr>
                <w:rFonts w:hint="eastAsia" w:ascii="宋体" w:hAnsi="宋体"/>
                <w:color w:val="000000" w:themeColor="text1"/>
                <w:sz w:val="21"/>
                <w:szCs w:val="21"/>
                <w:lang w:val="en-US" w:eastAsia="zh-CN"/>
              </w:rPr>
              <w:t>机械伤害、触电、</w:t>
            </w:r>
            <w:r>
              <w:rPr>
                <w:rFonts w:hint="eastAsia" w:ascii="宋体" w:hAnsi="宋体"/>
                <w:color w:val="000000" w:themeColor="text1"/>
                <w:sz w:val="21"/>
                <w:szCs w:val="21"/>
              </w:rPr>
              <w:t>意外</w:t>
            </w:r>
            <w:r>
              <w:rPr>
                <w:rFonts w:hint="eastAsia" w:ascii="宋体" w:hAnsi="宋体"/>
                <w:color w:val="000000" w:themeColor="text1"/>
                <w:sz w:val="21"/>
                <w:szCs w:val="21"/>
                <w:lang w:val="en-US" w:eastAsia="zh-CN"/>
              </w:rPr>
              <w:t>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60</w:t>
            </w:r>
            <w:r>
              <w:rPr>
                <w:rFonts w:hint="eastAsia" w:ascii="宋体"/>
                <w:color w:val="000000"/>
                <w:sz w:val="20"/>
                <w:szCs w:val="20"/>
              </w:rPr>
              <w:t>：人，其中管理人员：</w:t>
            </w:r>
            <w:r>
              <w:rPr>
                <w:rFonts w:hint="eastAsia" w:ascii="宋体"/>
                <w:color w:val="000000"/>
                <w:sz w:val="20"/>
                <w:szCs w:val="20"/>
                <w:lang w:val="en-US" w:eastAsia="zh-CN"/>
              </w:rPr>
              <w:t>10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人事部、工程监理部、招标代理部、</w:t>
            </w:r>
            <w:r>
              <w:rPr>
                <w:rFonts w:hint="eastAsia" w:ascii="宋体" w:hAnsi="宋体"/>
                <w:b/>
                <w:color w:val="000000" w:themeColor="text1"/>
                <w:sz w:val="20"/>
                <w:szCs w:val="20"/>
              </w:rPr>
              <w:t>造价咨询部</w:t>
            </w:r>
            <w:r>
              <w:rPr>
                <w:rFonts w:hint="eastAsia" w:ascii="宋体" w:hAnsi="宋体"/>
                <w:b/>
                <w:color w:val="000000" w:themeColor="text1"/>
                <w:sz w:val="20"/>
                <w:szCs w:val="20"/>
                <w:lang w:eastAsia="zh-CN"/>
              </w:rPr>
              <w:t>、</w:t>
            </w:r>
            <w:r>
              <w:rPr>
                <w:rFonts w:hint="eastAsia" w:ascii="宋体" w:hAnsi="宋体"/>
                <w:b/>
                <w:color w:val="000000"/>
                <w:sz w:val="20"/>
                <w:szCs w:val="20"/>
                <w:lang w:val="en-US" w:eastAsia="zh-CN"/>
              </w:rPr>
              <w:t>市场部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重点审核场所：办公区域</w:t>
            </w:r>
            <w:r>
              <w:rPr>
                <w:rFonts w:hint="eastAsia" w:ascii="宋体" w:hAnsi="宋体"/>
                <w:b/>
                <w:color w:val="000000"/>
                <w:sz w:val="20"/>
                <w:szCs w:val="20"/>
                <w:lang w:val="en-US" w:eastAsia="zh-CN"/>
              </w:rPr>
              <w:t>及经营场所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人事部、工程监理部、招标代理部、</w:t>
            </w:r>
            <w:r>
              <w:rPr>
                <w:rFonts w:hint="eastAsia" w:ascii="宋体" w:hAnsi="宋体"/>
                <w:b/>
                <w:color w:val="000000" w:themeColor="text1"/>
                <w:sz w:val="20"/>
                <w:szCs w:val="20"/>
              </w:rPr>
              <w:t>造价咨询部</w:t>
            </w:r>
            <w:r>
              <w:rPr>
                <w:rFonts w:hint="eastAsia" w:ascii="宋体" w:hAnsi="宋体"/>
                <w:b/>
                <w:color w:val="000000" w:themeColor="text1"/>
                <w:sz w:val="20"/>
                <w:szCs w:val="20"/>
                <w:lang w:eastAsia="zh-CN"/>
              </w:rPr>
              <w:t>、</w:t>
            </w:r>
            <w:r>
              <w:rPr>
                <w:rFonts w:hint="eastAsia" w:ascii="宋体" w:hAnsi="宋体"/>
                <w:b/>
                <w:color w:val="000000"/>
                <w:sz w:val="20"/>
                <w:szCs w:val="20"/>
                <w:lang w:val="en-US" w:eastAsia="zh-CN"/>
              </w:rPr>
              <w:t>市场部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重点审核场所：办公区域</w:t>
            </w:r>
            <w:r>
              <w:rPr>
                <w:rFonts w:hint="eastAsia" w:ascii="宋体" w:hAnsi="宋体"/>
                <w:b/>
                <w:color w:val="000000"/>
                <w:sz w:val="20"/>
                <w:szCs w:val="20"/>
                <w:lang w:val="en-US" w:eastAsia="zh-CN"/>
              </w:rPr>
              <w:t>及经营场所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themeColor="text1"/>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themeColor="text1"/>
                <w:sz w:val="21"/>
                <w:szCs w:val="21"/>
              </w:rPr>
            </w:pPr>
            <w:r>
              <w:rPr>
                <w:rFonts w:hint="eastAsia" w:ascii="宋体" w:hAnsi="宋体"/>
                <w:b/>
                <w:color w:val="000000" w:themeColor="text1"/>
                <w:sz w:val="21"/>
                <w:szCs w:val="21"/>
              </w:rPr>
              <w:t>内部审核</w:t>
            </w:r>
          </w:p>
        </w:tc>
        <w:tc>
          <w:tcPr>
            <w:tcW w:w="8221" w:type="dxa"/>
          </w:tcPr>
          <w:p>
            <w:pPr>
              <w:spacing w:line="260" w:lineRule="exact"/>
              <w:rPr>
                <w:rFonts w:ascii="宋体"/>
                <w:b/>
                <w:color w:val="000000" w:themeColor="text1"/>
                <w:sz w:val="21"/>
                <w:szCs w:val="21"/>
              </w:rPr>
            </w:pPr>
            <w:r>
              <w:rPr>
                <w:rFonts w:hint="eastAsia" w:ascii="宋体" w:hAnsi="宋体"/>
                <w:b/>
                <w:color w:val="000000" w:themeColor="text1"/>
                <w:sz w:val="21"/>
                <w:szCs w:val="21"/>
              </w:rPr>
              <w:t>了解内审的策划</w:t>
            </w:r>
            <w:r>
              <w:rPr>
                <w:rFonts w:ascii="宋体" w:hAnsi="宋体"/>
                <w:b/>
                <w:color w:val="000000" w:themeColor="text1"/>
                <w:sz w:val="21"/>
                <w:szCs w:val="21"/>
              </w:rPr>
              <w:t xml:space="preserve">; </w:t>
            </w:r>
            <w:r>
              <w:rPr>
                <w:rFonts w:hint="eastAsia" w:ascii="宋体" w:hAnsi="宋体"/>
                <w:color w:val="000000" w:themeColor="text1"/>
                <w:sz w:val="21"/>
                <w:szCs w:val="21"/>
              </w:rPr>
              <w:t>建立有《内部审核控制程序》，于</w:t>
            </w:r>
            <w:r>
              <w:rPr>
                <w:rFonts w:hint="eastAsia" w:ascii="宋体" w:hAnsi="宋体"/>
                <w:color w:val="000000" w:themeColor="text1"/>
                <w:sz w:val="21"/>
                <w:szCs w:val="21"/>
                <w:lang w:eastAsia="zh-CN"/>
              </w:rPr>
              <w:t>2020年9月16日-17日</w:t>
            </w:r>
            <w:r>
              <w:rPr>
                <w:rFonts w:hint="eastAsia" w:ascii="宋体" w:hAnsi="宋体"/>
                <w:color w:val="000000" w:themeColor="text1"/>
                <w:sz w:val="21"/>
                <w:szCs w:val="21"/>
              </w:rPr>
              <w:t>进行了内部审核。内部审核组组成：</w:t>
            </w:r>
            <w:r>
              <w:rPr>
                <w:rFonts w:hint="eastAsia"/>
                <w:color w:val="000000" w:themeColor="text1"/>
                <w:sz w:val="21"/>
                <w:szCs w:val="21"/>
              </w:rPr>
              <w:t>组长：</w:t>
            </w:r>
            <w:r>
              <w:rPr>
                <w:rFonts w:hint="eastAsia"/>
                <w:bCs/>
                <w:color w:val="000000" w:themeColor="text1"/>
                <w:sz w:val="21"/>
                <w:szCs w:val="21"/>
              </w:rPr>
              <w:t>张延冬</w:t>
            </w:r>
            <w:r>
              <w:rPr>
                <w:rFonts w:hint="eastAsia"/>
                <w:color w:val="000000" w:themeColor="text1"/>
                <w:sz w:val="21"/>
                <w:szCs w:val="21"/>
              </w:rPr>
              <w:t xml:space="preserve">    组员：</w:t>
            </w:r>
            <w:r>
              <w:rPr>
                <w:rFonts w:hint="eastAsia"/>
                <w:bCs/>
                <w:color w:val="000000" w:themeColor="text1"/>
                <w:sz w:val="21"/>
                <w:szCs w:val="21"/>
              </w:rPr>
              <w:t>何振华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FF0000"/>
                <w:sz w:val="21"/>
                <w:szCs w:val="21"/>
              </w:rPr>
            </w:pPr>
          </w:p>
        </w:tc>
        <w:tc>
          <w:tcPr>
            <w:tcW w:w="8221" w:type="dxa"/>
          </w:tcPr>
          <w:p>
            <w:pPr>
              <w:spacing w:line="260" w:lineRule="exact"/>
              <w:rPr>
                <w:color w:val="000000" w:themeColor="text1"/>
                <w:sz w:val="21"/>
                <w:szCs w:val="21"/>
              </w:rPr>
            </w:pPr>
            <w:r>
              <w:rPr>
                <w:rFonts w:hint="eastAsia"/>
                <w:color w:val="000000" w:themeColor="text1"/>
                <w:sz w:val="21"/>
                <w:szCs w:val="21"/>
              </w:rPr>
              <w:t>了解内审是否覆盖了管理体系范围内的活动及标准的要求; （1）审核范围：与本公司质量管理体系有关的所有部门、活动和人员</w:t>
            </w:r>
          </w:p>
          <w:p>
            <w:pPr>
              <w:spacing w:line="260" w:lineRule="exact"/>
              <w:rPr>
                <w:color w:val="000000" w:themeColor="text1"/>
                <w:sz w:val="21"/>
                <w:szCs w:val="21"/>
              </w:rPr>
            </w:pPr>
            <w:r>
              <w:rPr>
                <w:rFonts w:hint="eastAsia"/>
                <w:color w:val="000000" w:themeColor="text1"/>
                <w:sz w:val="21"/>
                <w:szCs w:val="21"/>
              </w:rPr>
              <w:t>（2）审核准则：GB/T24001-2016、ISO45001-2018标准，整合型手册、程序文件、适用的法律法规、相关方要求等。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276" w:type="dxa"/>
            <w:vMerge w:val="continue"/>
          </w:tcPr>
          <w:p>
            <w:pPr>
              <w:spacing w:line="260" w:lineRule="exact"/>
              <w:rPr>
                <w:rFonts w:ascii="宋体"/>
                <w:b/>
                <w:color w:val="FF0000"/>
                <w:sz w:val="21"/>
                <w:szCs w:val="21"/>
              </w:rPr>
            </w:pPr>
          </w:p>
        </w:tc>
        <w:tc>
          <w:tcPr>
            <w:tcW w:w="8221" w:type="dxa"/>
          </w:tcPr>
          <w:p>
            <w:pPr>
              <w:spacing w:line="260" w:lineRule="exact"/>
              <w:rPr>
                <w:rFonts w:ascii="宋体" w:hAnsi="宋体"/>
                <w:b/>
                <w:color w:val="000000" w:themeColor="text1"/>
                <w:sz w:val="21"/>
                <w:szCs w:val="21"/>
              </w:rPr>
            </w:pPr>
            <w:r>
              <w:rPr>
                <w:rFonts w:hint="eastAsia" w:ascii="宋体" w:hAnsi="宋体"/>
                <w:b/>
                <w:color w:val="000000" w:themeColor="text1"/>
                <w:sz w:val="21"/>
                <w:szCs w:val="21"/>
              </w:rPr>
              <w:t>了解内审结论是什么？</w:t>
            </w:r>
          </w:p>
          <w:p>
            <w:pPr>
              <w:spacing w:line="260" w:lineRule="exact"/>
              <w:rPr>
                <w:rFonts w:ascii="宋体" w:hAnsi="宋体"/>
                <w:b/>
                <w:color w:val="000000" w:themeColor="text1"/>
                <w:sz w:val="21"/>
                <w:szCs w:val="21"/>
              </w:rPr>
            </w:pPr>
            <w:r>
              <w:rPr>
                <w:rFonts w:hint="eastAsia"/>
                <w:color w:val="000000" w:themeColor="text1"/>
                <w:sz w:val="21"/>
                <w:szCs w:val="21"/>
              </w:rPr>
              <w:t>公司管理体系符合标准和公司管理体系规定，得到了有效实施与保持的信息。 环境、职业健康安全体系的运行基本有效。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themeColor="text1"/>
                <w:sz w:val="21"/>
                <w:szCs w:val="21"/>
              </w:rPr>
            </w:pPr>
            <w:r>
              <w:rPr>
                <w:rFonts w:hint="eastAsia" w:ascii="宋体" w:hAnsi="宋体"/>
                <w:b/>
                <w:color w:val="000000" w:themeColor="text1"/>
                <w:sz w:val="21"/>
                <w:szCs w:val="21"/>
              </w:rPr>
              <w:t>管理评审</w:t>
            </w:r>
          </w:p>
        </w:tc>
        <w:tc>
          <w:tcPr>
            <w:tcW w:w="8221" w:type="dxa"/>
          </w:tcPr>
          <w:p>
            <w:pPr>
              <w:spacing w:line="260" w:lineRule="exact"/>
              <w:rPr>
                <w:rFonts w:ascii="宋体"/>
                <w:b/>
                <w:color w:val="000000" w:themeColor="text1"/>
                <w:sz w:val="21"/>
                <w:szCs w:val="21"/>
              </w:rPr>
            </w:pPr>
            <w:r>
              <w:rPr>
                <w:rFonts w:hint="eastAsia" w:ascii="宋体" w:hAnsi="宋体"/>
                <w:b/>
                <w:color w:val="000000" w:themeColor="text1"/>
                <w:sz w:val="21"/>
                <w:szCs w:val="21"/>
              </w:rPr>
              <w:t>了解管理评审的策划</w:t>
            </w:r>
            <w:r>
              <w:rPr>
                <w:rFonts w:ascii="宋体" w:hAnsi="宋体"/>
                <w:b/>
                <w:color w:val="000000" w:themeColor="text1"/>
                <w:sz w:val="21"/>
                <w:szCs w:val="21"/>
              </w:rPr>
              <w:t xml:space="preserve">; </w:t>
            </w:r>
            <w:r>
              <w:rPr>
                <w:rFonts w:hint="eastAsia"/>
                <w:color w:val="000000" w:themeColor="text1"/>
                <w:sz w:val="21"/>
                <w:szCs w:val="21"/>
              </w:rPr>
              <w:t>建立有《管理评审控制程序》，于</w:t>
            </w:r>
            <w:r>
              <w:rPr>
                <w:rFonts w:hint="eastAsia" w:ascii="宋体" w:hAnsi="宋体"/>
                <w:color w:val="000000" w:themeColor="text1"/>
                <w:kern w:val="0"/>
                <w:sz w:val="21"/>
                <w:szCs w:val="21"/>
                <w:lang w:eastAsia="zh-CN"/>
              </w:rPr>
              <w:t>2020年9月28日</w:t>
            </w:r>
            <w:r>
              <w:rPr>
                <w:rFonts w:hint="eastAsia" w:ascii="宋体" w:hAnsi="宋体"/>
                <w:color w:val="000000" w:themeColor="text1"/>
                <w:kern w:val="0"/>
                <w:sz w:val="21"/>
                <w:szCs w:val="21"/>
              </w:rPr>
              <w:t>由总经理主持</w:t>
            </w:r>
            <w:r>
              <w:rPr>
                <w:rFonts w:hint="eastAsia"/>
                <w:color w:val="000000" w:themeColor="text1"/>
                <w:sz w:val="21"/>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themeColor="text1"/>
                <w:sz w:val="21"/>
                <w:szCs w:val="21"/>
              </w:rPr>
            </w:pPr>
          </w:p>
        </w:tc>
        <w:tc>
          <w:tcPr>
            <w:tcW w:w="8221" w:type="dxa"/>
          </w:tcPr>
          <w:p>
            <w:pPr>
              <w:spacing w:line="260" w:lineRule="exact"/>
              <w:rPr>
                <w:rFonts w:ascii="宋体"/>
                <w:b/>
                <w:color w:val="000000" w:themeColor="text1"/>
                <w:sz w:val="21"/>
                <w:szCs w:val="21"/>
              </w:rPr>
            </w:pPr>
            <w:r>
              <w:rPr>
                <w:rFonts w:hint="eastAsia" w:ascii="宋体" w:hAnsi="宋体"/>
                <w:b/>
                <w:color w:val="000000" w:themeColor="text1"/>
                <w:sz w:val="21"/>
                <w:szCs w:val="21"/>
              </w:rPr>
              <w:t>了解管理评审输入是否充分</w:t>
            </w:r>
            <w:r>
              <w:rPr>
                <w:rFonts w:ascii="宋体" w:hAnsi="宋体"/>
                <w:b/>
                <w:color w:val="000000" w:themeColor="text1"/>
                <w:sz w:val="21"/>
                <w:szCs w:val="21"/>
              </w:rPr>
              <w:t xml:space="preserve">; </w:t>
            </w:r>
            <w:r>
              <w:rPr>
                <w:rFonts w:hint="eastAsia" w:ascii="宋体" w:hAnsi="宋体"/>
                <w:color w:val="000000" w:themeColor="text1"/>
                <w:kern w:val="0"/>
                <w:sz w:val="21"/>
                <w:szCs w:val="21"/>
              </w:rPr>
              <w:t>提供主要输入材料有：各部门总结，</w:t>
            </w:r>
            <w:r>
              <w:rPr>
                <w:rFonts w:hint="eastAsia" w:ascii="宋体"/>
                <w:color w:val="000000" w:themeColor="text1"/>
                <w:kern w:val="0"/>
                <w:sz w:val="21"/>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themeColor="text1"/>
                <w:sz w:val="21"/>
                <w:szCs w:val="21"/>
              </w:rPr>
            </w:pPr>
          </w:p>
        </w:tc>
        <w:tc>
          <w:tcPr>
            <w:tcW w:w="8221" w:type="dxa"/>
          </w:tcPr>
          <w:p>
            <w:pPr>
              <w:spacing w:line="260" w:lineRule="exact"/>
              <w:rPr>
                <w:rFonts w:ascii="宋体"/>
                <w:b/>
                <w:color w:val="000000" w:themeColor="text1"/>
                <w:sz w:val="21"/>
                <w:szCs w:val="21"/>
              </w:rPr>
            </w:pPr>
            <w:r>
              <w:rPr>
                <w:rFonts w:hint="eastAsia" w:ascii="宋体" w:hAnsi="宋体"/>
                <w:b/>
                <w:color w:val="000000" w:themeColor="text1"/>
                <w:sz w:val="21"/>
                <w:szCs w:val="21"/>
              </w:rPr>
              <w:t>了解管理评审结论</w:t>
            </w:r>
            <w:r>
              <w:rPr>
                <w:rFonts w:ascii="宋体" w:hAnsi="宋体"/>
                <w:b/>
                <w:color w:val="000000" w:themeColor="text1"/>
                <w:sz w:val="21"/>
                <w:szCs w:val="21"/>
              </w:rPr>
              <w:t xml:space="preserve">; </w:t>
            </w:r>
            <w:r>
              <w:rPr>
                <w:rFonts w:hint="eastAsia"/>
                <w:color w:val="000000" w:themeColor="text1"/>
                <w:sz w:val="21"/>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497" w:type="dxa"/>
            <w:gridSpan w:val="2"/>
          </w:tcPr>
          <w:p>
            <w:pPr>
              <w:widowControl/>
              <w:jc w:val="left"/>
              <w:rPr>
                <w:rFonts w:ascii="宋体"/>
                <w:b/>
                <w:color w:val="000000" w:themeColor="text1"/>
                <w:sz w:val="21"/>
                <w:szCs w:val="21"/>
              </w:rPr>
            </w:pPr>
            <w:r>
              <w:rPr>
                <w:rFonts w:hint="eastAsia" w:ascii="宋体" w:hAnsi="宋体"/>
                <w:b/>
                <w:color w:val="000000" w:themeColor="text1"/>
                <w:sz w:val="21"/>
                <w:szCs w:val="21"/>
              </w:rPr>
              <w:t>评价受审核方对内审和管理评审的关注情况，是否已为二阶段审核做好准备</w:t>
            </w:r>
            <w:r>
              <w:rPr>
                <w:rFonts w:ascii="宋体" w:hAnsi="宋体"/>
                <w:b/>
                <w:color w:val="000000" w:themeColor="text1"/>
                <w:sz w:val="21"/>
                <w:szCs w:val="21"/>
              </w:rPr>
              <w:t xml:space="preserve">: </w:t>
            </w:r>
            <w:r>
              <w:rPr>
                <w:rFonts w:hint="eastAsia" w:ascii="宋体"/>
                <w:b/>
                <w:color w:val="000000" w:themeColor="text1"/>
                <w:sz w:val="21"/>
                <w:szCs w:val="21"/>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ascii="宋体" w:hAnsi="宋体"/>
          <w:b/>
          <w:color w:val="000000"/>
          <w:sz w:val="20"/>
          <w:szCs w:val="20"/>
          <w:u w:val="single"/>
        </w:rPr>
        <w:t>工程招标代理、工程造价咨询服务、工程监理（公路、市政、房屋建筑）所涉及的相关环境管理活动所涉及的相关环境管理活动（仅限资质范围内）</w:t>
      </w:r>
    </w:p>
    <w:p>
      <w:pPr>
        <w:spacing w:line="300" w:lineRule="auto"/>
        <w:ind w:firstLine="201" w:firstLineChars="100"/>
        <w:rPr>
          <w:rFonts w:ascii="宋体"/>
          <w:b/>
          <w:bCs/>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b/>
          <w:bCs/>
          <w:u w:val="single"/>
        </w:rPr>
        <w:t>工程招标代理、工程造价咨询服务、工程监理（公路、市政、房屋建筑）所涉及的相关环境管理活动所涉及的相关职业健康安全管理活动（仅限资质范围内）</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ascii="宋体" w:hAnsi="宋体"/>
        </w:rPr>
        <w:drawing>
          <wp:anchor distT="0" distB="0" distL="114300" distR="114300" simplePos="0" relativeHeight="251659264" behindDoc="0" locked="0" layoutInCell="1" allowOverlap="1">
            <wp:simplePos x="0" y="0"/>
            <wp:positionH relativeFrom="column">
              <wp:posOffset>1883410</wp:posOffset>
            </wp:positionH>
            <wp:positionV relativeFrom="paragraph">
              <wp:posOffset>71755</wp:posOffset>
            </wp:positionV>
            <wp:extent cx="600075" cy="374015"/>
            <wp:effectExtent l="0" t="0" r="9525" b="6985"/>
            <wp:wrapSquare wrapText="bothSides"/>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tretch>
                      <a:fillRect/>
                    </a:stretch>
                  </pic:blipFill>
                  <pic:spPr>
                    <a:xfrm>
                      <a:off x="0" y="0"/>
                      <a:ext cx="600075" cy="37401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b/>
          <w:sz w:val="21"/>
          <w:szCs w:val="21"/>
        </w:rPr>
        <w:t>2020年10月31日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b/>
          <w:bCs/>
          <w:color w:val="000000"/>
          <w:sz w:val="28"/>
          <w:szCs w:val="28"/>
        </w:rPr>
      </w:pPr>
      <w:r>
        <w:rPr>
          <w:rFonts w:hint="eastAsia" w:eastAsia="隶书"/>
          <w:color w:val="000000"/>
          <w:sz w:val="28"/>
          <w:szCs w:val="28"/>
        </w:rPr>
        <w:t>受审核方：</w:t>
      </w:r>
      <w:r>
        <w:rPr>
          <w:b/>
          <w:bCs/>
          <w:sz w:val="21"/>
          <w:szCs w:val="21"/>
        </w:rPr>
        <w:t>重庆芳园建设工程咨询有限公司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rPr>
                <w:rFonts w:ascii="宋体" w:hAnsi="宋体"/>
              </w:rPr>
              <w:drawing>
                <wp:anchor distT="0" distB="0" distL="114300" distR="114300" simplePos="0" relativeHeight="251663360" behindDoc="0" locked="0" layoutInCell="1" allowOverlap="1">
                  <wp:simplePos x="0" y="0"/>
                  <wp:positionH relativeFrom="column">
                    <wp:posOffset>658495</wp:posOffset>
                  </wp:positionH>
                  <wp:positionV relativeFrom="paragraph">
                    <wp:posOffset>132080</wp:posOffset>
                  </wp:positionV>
                  <wp:extent cx="704850" cy="374650"/>
                  <wp:effectExtent l="0" t="0" r="11430" b="635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pic:cNvPicPr>
                        </pic:nvPicPr>
                        <pic:blipFill>
                          <a:blip r:embed="rId6"/>
                          <a:stretch>
                            <a:fillRect/>
                          </a:stretch>
                        </pic:blipFill>
                        <pic:spPr>
                          <a:xfrm>
                            <a:off x="0" y="0"/>
                            <a:ext cx="704850" cy="37465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ind w:firstLine="2871" w:firstLineChars="1300"/>
              <w:rPr>
                <w:b/>
                <w:color w:val="000000"/>
                <w:sz w:val="22"/>
                <w:szCs w:val="22"/>
              </w:rPr>
            </w:pPr>
            <w:r>
              <w:rPr>
                <w:rFonts w:hint="eastAsia"/>
                <w:b/>
                <w:color w:val="000000"/>
                <w:sz w:val="22"/>
                <w:szCs w:val="22"/>
              </w:rPr>
              <w:t xml:space="preserve">日期：    </w:t>
            </w:r>
            <w:r>
              <w:rPr>
                <w:rFonts w:hint="eastAsia"/>
                <w:b/>
                <w:sz w:val="21"/>
                <w:szCs w:val="21"/>
              </w:rPr>
              <w:t>2020年10月31日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sz w:val="21"/>
                <w:szCs w:val="21"/>
              </w:rPr>
              <w:t>2020年10月31日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ascii="宋体" w:hAnsi="宋体"/>
              </w:rPr>
              <w:drawing>
                <wp:anchor distT="0" distB="0" distL="114300" distR="114300" simplePos="0" relativeHeight="251661312" behindDoc="0" locked="0" layoutInCell="1" allowOverlap="1">
                  <wp:simplePos x="0" y="0"/>
                  <wp:positionH relativeFrom="column">
                    <wp:posOffset>752475</wp:posOffset>
                  </wp:positionH>
                  <wp:positionV relativeFrom="paragraph">
                    <wp:posOffset>217170</wp:posOffset>
                  </wp:positionV>
                  <wp:extent cx="599440" cy="374650"/>
                  <wp:effectExtent l="0" t="0" r="10160" b="635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pic:cNvPicPr>
                        </pic:nvPicPr>
                        <pic:blipFill>
                          <a:blip r:embed="rId6"/>
                          <a:stretch>
                            <a:fillRect/>
                          </a:stretch>
                        </pic:blipFill>
                        <pic:spPr>
                          <a:xfrm>
                            <a:off x="0" y="0"/>
                            <a:ext cx="599440" cy="374650"/>
                          </a:xfrm>
                          <a:prstGeom prst="rect">
                            <a:avLst/>
                          </a:prstGeom>
                          <a:noFill/>
                          <a:ln>
                            <a:noFill/>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b/>
                <w:color w:val="000000"/>
                <w:spacing w:val="-10"/>
                <w:szCs w:val="21"/>
              </w:rPr>
              <w:tab/>
            </w:r>
          </w:p>
          <w:p>
            <w:pPr>
              <w:spacing w:line="280" w:lineRule="exact"/>
              <w:rPr>
                <w:rFonts w:hint="eastAsia"/>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sz w:val="21"/>
                <w:szCs w:val="21"/>
              </w:rPr>
              <w:t>2020年10月31日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62841"/>
    <w:multiLevelType w:val="singleLevel"/>
    <w:tmpl w:val="BA96284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0E0D30"/>
    <w:rsid w:val="02975A76"/>
    <w:rsid w:val="0C8714D2"/>
    <w:rsid w:val="10E23602"/>
    <w:rsid w:val="2D6502E0"/>
    <w:rsid w:val="2FEE3DEA"/>
    <w:rsid w:val="594F10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2020-12-08T01:54:03Z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