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278"/>
        <w:gridCol w:w="863"/>
        <w:gridCol w:w="237"/>
        <w:gridCol w:w="1464"/>
        <w:gridCol w:w="567"/>
        <w:gridCol w:w="1029"/>
        <w:gridCol w:w="389"/>
        <w:gridCol w:w="425"/>
        <w:gridCol w:w="406"/>
        <w:gridCol w:w="444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重庆芳园建设工程咨询有限公司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0603-2020-EO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车洪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023-49811591</w:t>
            </w:r>
            <w:bookmarkEnd w:id="6"/>
          </w:p>
        </w:tc>
        <w:tc>
          <w:tcPr>
            <w:tcW w:w="81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476007434@qq.com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魏寿庆</w:t>
            </w:r>
            <w:bookmarkStart w:id="14" w:name="_GoBack"/>
            <w:bookmarkEnd w:id="14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596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814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E：工程招标代理、工程造价咨询服务、工程监理（公路、市政、房屋建筑）所涉及的相关环境管理活动所涉及的相关环境管理活动（仅限资质范围内）</w:t>
            </w:r>
          </w:p>
          <w:p>
            <w:r>
              <w:t>O：工程招标代理、工程造价咨询服务、工程监理（公路、市政、房屋建筑）所涉及的相关环境管理活动所涉及的相关职业健康安全管理活动（仅限资质范围内）</w:t>
            </w:r>
            <w:bookmarkEnd w:id="10"/>
          </w:p>
        </w:tc>
        <w:tc>
          <w:tcPr>
            <w:tcW w:w="831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73" w:type="dxa"/>
            <w:gridSpan w:val="2"/>
            <w:vAlign w:val="center"/>
          </w:tcPr>
          <w:p>
            <w:bookmarkStart w:id="11" w:name="专业代码"/>
            <w:r>
              <w:t>E：34.01.02;35.04.02</w:t>
            </w:r>
          </w:p>
          <w:p>
            <w:r>
              <w:t>O：34.01.02;35.04.02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2020年10月31日 上午至2020年10月31日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29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6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29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E:34.01.02,35.04.02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O:34.01.02,35.04.02</w:t>
            </w:r>
          </w:p>
        </w:tc>
        <w:tc>
          <w:tcPr>
            <w:tcW w:w="166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297" w:type="dxa"/>
            <w:gridSpan w:val="4"/>
            <w:vAlign w:val="center"/>
          </w:tcPr>
          <w:p/>
        </w:tc>
        <w:tc>
          <w:tcPr>
            <w:tcW w:w="1664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972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杨珍全</w:t>
            </w:r>
          </w:p>
        </w:tc>
        <w:tc>
          <w:tcPr>
            <w:tcW w:w="1100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031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72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00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031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72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2020年10月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03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2020年10月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2020年10月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>
      <w:pPr>
        <w:snapToGrid w:val="0"/>
        <w:spacing w:before="163" w:beforeLines="50" w:line="320" w:lineRule="exact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70"/>
        <w:gridCol w:w="7150"/>
        <w:gridCol w:w="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71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94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31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7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:00-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:30</w:t>
            </w:r>
          </w:p>
        </w:tc>
        <w:tc>
          <w:tcPr>
            <w:tcW w:w="715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94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7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:30-1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30</w:t>
            </w:r>
          </w:p>
        </w:tc>
        <w:tc>
          <w:tcPr>
            <w:tcW w:w="71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⑴ 通过对受审核方的管理、生产现场巡视和观察，从总体上初步判断受审 核方的实际情况（包括实际的产品或服务类别、环境因素或危险源识别与控制、部门设置、资源状况等）与成文信息的一致性，为第二阶段审核的准备情况。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对管理体系绩效要求有重大影响的过程、活动、场所和现场运行进行观察、巡视（对EMS还涉及周边环境、相关方）及总体性评价，初步确认与成文件息的一致性。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确认环境因素、危险源的识别、评价和控制情况，并与受审核方共同确认对上述过程、重要环境因素、重要危险源识别的充分性、适宜性和控制的合理性，管理方案的建立情况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94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7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:30-1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715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94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</w:tbl>
    <w:p>
      <w:pPr>
        <w:tabs>
          <w:tab w:val="left" w:pos="432"/>
        </w:tabs>
        <w:spacing w:line="360" w:lineRule="auto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FC9399A"/>
    <w:rsid w:val="338628BC"/>
    <w:rsid w:val="733A52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小冉</cp:lastModifiedBy>
  <cp:lastPrinted>2019-03-27T03:10:00Z</cp:lastPrinted>
  <dcterms:modified xsi:type="dcterms:W3CDTF">2020-12-07T03:59:01Z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