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重庆翰海物业管理有限公司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物业服务流程</w:t>
            </w:r>
          </w:p>
          <w:p>
            <w:pPr>
              <w:tabs>
                <w:tab w:val="left" w:pos="1080"/>
              </w:tabs>
              <w:rPr>
                <w:b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项目投标策划和获得管理合同——前期介入管理——项目物业的接收管理——业主交接房管理——业主装修管理——业主入住及日常管理——跟踪改进。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服务过程为关键控制点，主要质量要求：清洁标准，如清洁度等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控制措施：依据作业规范实施。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固废排放、火灾、化学品泄漏等 </w:t>
            </w:r>
          </w:p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通过管理方案和应急预案进行控制。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生活污水排放标准GB 18918－2002 ；综合大气排放标准GB16297-1996《物业管理条例》、《物权法》和合同协议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</w:t>
            </w:r>
            <w:r>
              <w:rPr>
                <w:rFonts w:hint="eastAsia" w:ascii="宋体" w:hAnsi="宋体"/>
                <w:sz w:val="21"/>
                <w:szCs w:val="21"/>
              </w:rPr>
              <w:t>验项目：清洁、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安保</w:t>
            </w: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</w:rPr>
              <w:t>质量。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 文平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2020.11.6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</w:rPr>
        <w:t>文平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：2020.11.6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816DB"/>
    <w:rsid w:val="000A523C"/>
    <w:rsid w:val="00803E30"/>
    <w:rsid w:val="008F78A0"/>
    <w:rsid w:val="00B816DB"/>
    <w:rsid w:val="00BB45CF"/>
    <w:rsid w:val="257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0"/>
    <w:rPr>
      <w:i/>
      <w:iCs/>
    </w:rPr>
  </w:style>
  <w:style w:type="character" w:customStyle="1" w:styleId="8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</Words>
  <Characters>531</Characters>
  <Lines>4</Lines>
  <Paragraphs>1</Paragraphs>
  <TotalTime>32</TotalTime>
  <ScaleCrop>false</ScaleCrop>
  <LinksUpToDate>false</LinksUpToDate>
  <CharactersWithSpaces>623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2020-11-06T05:59:22Z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