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14160" cy="8818880"/>
            <wp:effectExtent l="0" t="0" r="2540" b="7620"/>
            <wp:docPr id="3" name="图片 3" descr="微信图片_202011131727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11317275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9"/>
        <w:gridCol w:w="1434"/>
        <w:gridCol w:w="6"/>
        <w:gridCol w:w="567"/>
        <w:gridCol w:w="1139"/>
        <w:gridCol w:w="103"/>
        <w:gridCol w:w="75"/>
        <w:gridCol w:w="101"/>
        <w:gridCol w:w="589"/>
        <w:gridCol w:w="261"/>
        <w:gridCol w:w="307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嘉兴市禾星汽车维修服务有限公司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浙江省嘉兴市秀洲区秀新路1373号1号楼一楼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李刚</w:t>
            </w:r>
            <w:bookmarkEnd w:id="2"/>
          </w:p>
        </w:tc>
        <w:tc>
          <w:tcPr>
            <w:tcW w:w="14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0573-82790013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314000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最高管理者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rPr>
                <w:b w:val="0"/>
                <w:bCs w:val="0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李刚</w:t>
            </w:r>
          </w:p>
        </w:tc>
        <w:tc>
          <w:tcPr>
            <w:tcW w:w="14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153158287@qq.com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合同编号"/>
            <w:r>
              <w:rPr>
                <w:b w:val="0"/>
                <w:bCs w:val="0"/>
                <w:sz w:val="20"/>
              </w:rPr>
              <w:t>0606-2020-QO</w:t>
            </w:r>
            <w:bookmarkEnd w:id="8"/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0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3" w:name="审核范围"/>
            <w:r>
              <w:rPr>
                <w:b w:val="0"/>
                <w:bCs w:val="0"/>
                <w:sz w:val="20"/>
              </w:rPr>
              <w:t>Q：机动车维修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O：机动车维修所涉及的相关职业健康安全管理活动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4" w:name="专业代码"/>
            <w:r>
              <w:rPr>
                <w:b w:val="0"/>
                <w:bCs w:val="0"/>
                <w:sz w:val="20"/>
              </w:rPr>
              <w:t>Q：29.02.00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O：29.02.00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0"/>
              </w:rPr>
              <w:t>2020年11月11日 上午至2020年11月12日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注册资格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18633812642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18031915393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李桐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Q:专家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O:专家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Q:29.02.00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O:29.02.00</w:t>
            </w: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18671175661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ISC-JSZJ-101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2637155</wp:posOffset>
                  </wp:positionH>
                  <wp:positionV relativeFrom="paragraph">
                    <wp:posOffset>479425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2020.11.10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2020.11.10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2020.11.11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8.2/8.4/8.5.3/8.5.5/9.1.2/9.2/10.2；O5.3/5.4/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bookmarkStart w:id="17" w:name="_GoBack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</w:t>
            </w:r>
            <w:bookmarkEnd w:id="17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8.2/9.2/9.1.1/9.1.2/10.2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2020.11.12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继续审核综合部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Q5.3/6.2/7.1.5/8.6/8.7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292336"/>
    <w:rsid w:val="2E476262"/>
    <w:rsid w:val="58DA5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2020-11-16T08:48:10Z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