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安徽升弘智能科技工程有限公司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pStyle w:val="2"/>
        <w:rPr>
          <w:rFonts w:ascii="楷体" w:hAnsi="楷体" w:eastAsia="楷体"/>
          <w:b/>
          <w:color w:val="000000"/>
          <w:sz w:val="32"/>
          <w:szCs w:val="32"/>
        </w:rPr>
      </w:pPr>
    </w:p>
    <w:p>
      <w:pPr>
        <w:pStyle w:val="2"/>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10"/>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王志慧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2018-N1QMS-2210615</w:t>
            </w:r>
          </w:p>
          <w:p>
            <w:pPr>
              <w:jc w:val="center"/>
              <w:rPr>
                <w:b/>
                <w:sz w:val="21"/>
                <w:szCs w:val="21"/>
              </w:rPr>
            </w:pPr>
            <w:r>
              <w:rPr>
                <w:b/>
                <w:sz w:val="21"/>
                <w:szCs w:val="21"/>
              </w:rPr>
              <w:t>2018-N1EMS-1210615</w:t>
            </w:r>
          </w:p>
          <w:p>
            <w:pPr>
              <w:jc w:val="center"/>
              <w:rPr>
                <w:b/>
                <w:sz w:val="21"/>
                <w:szCs w:val="21"/>
              </w:rPr>
            </w:pPr>
            <w:r>
              <w:rPr>
                <w:b/>
                <w:sz w:val="21"/>
                <w:szCs w:val="21"/>
              </w:rPr>
              <w:t>2018-N1OHSMS-1210615</w:t>
            </w:r>
          </w:p>
        </w:tc>
        <w:tc>
          <w:tcPr>
            <w:tcW w:w="1728" w:type="dxa"/>
            <w:gridSpan w:val="2"/>
            <w:vAlign w:val="center"/>
          </w:tcPr>
          <w:p>
            <w:pPr>
              <w:jc w:val="center"/>
              <w:rPr>
                <w:b/>
                <w:sz w:val="21"/>
                <w:szCs w:val="21"/>
              </w:rPr>
            </w:pPr>
            <w:r>
              <w:rPr>
                <w:b/>
                <w:sz w:val="21"/>
                <w:szCs w:val="21"/>
              </w:rPr>
              <w:t>EC:28.07.01,28.07.03,28.08.01,28.08.02,28.08.03,28.08.04,28.08.05</w:t>
            </w:r>
          </w:p>
          <w:p>
            <w:pPr>
              <w:jc w:val="center"/>
              <w:rPr>
                <w:b/>
                <w:sz w:val="21"/>
                <w:szCs w:val="21"/>
              </w:rPr>
            </w:pPr>
            <w:r>
              <w:rPr>
                <w:b/>
                <w:sz w:val="21"/>
                <w:szCs w:val="21"/>
              </w:rPr>
              <w:t>E:28.07.01,28.07.03,28.08.01,28.08.02,28.08.03,28.08.04,28.08.05</w:t>
            </w:r>
          </w:p>
          <w:p>
            <w:pPr>
              <w:jc w:val="center"/>
              <w:rPr>
                <w:b/>
                <w:sz w:val="21"/>
                <w:szCs w:val="21"/>
              </w:rPr>
            </w:pPr>
            <w:r>
              <w:rPr>
                <w:b/>
                <w:sz w:val="21"/>
                <w:szCs w:val="21"/>
              </w:rPr>
              <w:t>O:28.07.01,28.07.03,28.08.01,28.08.02,28.08.03,28.08.04,28.08.05</w:t>
            </w:r>
          </w:p>
        </w:tc>
        <w:tc>
          <w:tcPr>
            <w:tcW w:w="1729" w:type="dxa"/>
            <w:gridSpan w:val="2"/>
            <w:vAlign w:val="center"/>
          </w:tcPr>
          <w:p>
            <w:pPr>
              <w:jc w:val="center"/>
              <w:rPr>
                <w:b/>
                <w:sz w:val="21"/>
                <w:szCs w:val="21"/>
              </w:rPr>
            </w:pPr>
            <w:r>
              <w:rPr>
                <w:b/>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EC:专家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安徽天墅建设集团有限公司</w:t>
            </w:r>
          </w:p>
        </w:tc>
        <w:tc>
          <w:tcPr>
            <w:tcW w:w="1728" w:type="dxa"/>
            <w:gridSpan w:val="2"/>
            <w:vAlign w:val="center"/>
          </w:tcPr>
          <w:p>
            <w:pPr>
              <w:jc w:val="center"/>
              <w:rPr>
                <w:b/>
                <w:sz w:val="21"/>
                <w:szCs w:val="21"/>
              </w:rPr>
            </w:pPr>
            <w:r>
              <w:rPr>
                <w:b/>
                <w:sz w:val="21"/>
                <w:szCs w:val="21"/>
              </w:rPr>
              <w:t>EC:33.02.01,33.02.02,35.13.00</w:t>
            </w:r>
          </w:p>
          <w:p>
            <w:pPr>
              <w:jc w:val="center"/>
              <w:rPr>
                <w:b/>
                <w:sz w:val="21"/>
                <w:szCs w:val="21"/>
              </w:rPr>
            </w:pPr>
            <w:r>
              <w:rPr>
                <w:b/>
                <w:sz w:val="21"/>
                <w:szCs w:val="21"/>
              </w:rPr>
              <w:t>E:33.02.01,33.02.02,35.13.00</w:t>
            </w:r>
          </w:p>
          <w:p>
            <w:pPr>
              <w:jc w:val="center"/>
              <w:rPr>
                <w:b/>
                <w:sz w:val="21"/>
                <w:szCs w:val="21"/>
              </w:rPr>
            </w:pPr>
            <w:r>
              <w:rPr>
                <w:b/>
                <w:sz w:val="21"/>
                <w:szCs w:val="21"/>
              </w:rPr>
              <w:t>O:33.02.01,33.02.02,35.13.00</w:t>
            </w:r>
          </w:p>
        </w:tc>
        <w:tc>
          <w:tcPr>
            <w:tcW w:w="1729" w:type="dxa"/>
            <w:gridSpan w:val="2"/>
            <w:vAlign w:val="center"/>
          </w:tcPr>
          <w:p>
            <w:pPr>
              <w:jc w:val="center"/>
              <w:rPr>
                <w:b/>
                <w:sz w:val="21"/>
                <w:szCs w:val="21"/>
              </w:rPr>
            </w:pPr>
            <w:r>
              <w:rPr>
                <w:b/>
                <w:sz w:val="21"/>
                <w:szCs w:val="21"/>
              </w:rPr>
              <w:t>ISC-JSZJ-043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张磊</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2019-N1QMS-1258213</w:t>
            </w:r>
          </w:p>
          <w:p>
            <w:pPr>
              <w:jc w:val="center"/>
              <w:rPr>
                <w:b/>
                <w:sz w:val="21"/>
                <w:szCs w:val="21"/>
              </w:rPr>
            </w:pPr>
            <w:r>
              <w:rPr>
                <w:b/>
                <w:sz w:val="21"/>
                <w:szCs w:val="21"/>
              </w:rPr>
              <w:t>2020-N1EMS-1258213</w:t>
            </w:r>
          </w:p>
          <w:p>
            <w:pPr>
              <w:jc w:val="center"/>
              <w:rPr>
                <w:b/>
                <w:sz w:val="21"/>
                <w:szCs w:val="21"/>
              </w:rPr>
            </w:pPr>
            <w:r>
              <w:rPr>
                <w:b/>
                <w:sz w:val="21"/>
                <w:szCs w:val="21"/>
              </w:rPr>
              <w:t>2020-N1OHSMS-1258213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b/>
          <w:sz w:val="21"/>
          <w:szCs w:val="21"/>
        </w:rPr>
        <w:t xml:space="preserve">■GB/T 19001:2016 idt ISO 9001:2015标准不适用条款: </w:t>
      </w:r>
    </w:p>
    <w:p>
      <w:pPr>
        <w:tabs>
          <w:tab w:val="left" w:pos="645"/>
        </w:tabs>
        <w:rPr>
          <w:b/>
          <w:sz w:val="21"/>
          <w:szCs w:val="21"/>
        </w:rPr>
      </w:pPr>
      <w:r>
        <w:rPr>
          <w:rFonts w:hint="eastAsia"/>
          <w:b/>
          <w:sz w:val="21"/>
          <w:szCs w:val="21"/>
        </w:rPr>
        <w:t xml:space="preserve">■GB/T 50430-2017标准不适用条款: </w:t>
      </w:r>
    </w:p>
    <w:p>
      <w:pPr>
        <w:tabs>
          <w:tab w:val="left" w:pos="645"/>
        </w:tabs>
        <w:rPr>
          <w:rFonts w:hint="eastAsia"/>
          <w:b/>
          <w:sz w:val="21"/>
          <w:szCs w:val="21"/>
        </w:rPr>
      </w:pPr>
      <w:bookmarkStart w:id="4" w:name="E勾选Add"/>
      <w:r>
        <w:rPr>
          <w:rFonts w:hint="eastAsia"/>
          <w:b/>
          <w:sz w:val="21"/>
          <w:szCs w:val="21"/>
        </w:rPr>
        <w:t>■</w:t>
      </w:r>
      <w:bookmarkEnd w:id="4"/>
      <w:r>
        <w:rPr>
          <w:rFonts w:hint="eastAsia"/>
          <w:b/>
          <w:sz w:val="21"/>
          <w:szCs w:val="21"/>
        </w:rPr>
        <w:t xml:space="preserve"> GB/T 24001-2016 idt ISO 14001:2015标准</w:t>
      </w:r>
    </w:p>
    <w:p>
      <w:pPr>
        <w:tabs>
          <w:tab w:val="left" w:pos="645"/>
        </w:tabs>
        <w:rPr>
          <w:rFonts w:hint="eastAsia"/>
          <w:b/>
          <w:sz w:val="21"/>
          <w:szCs w:val="21"/>
        </w:rPr>
      </w:pPr>
      <w:bookmarkStart w:id="5" w:name="S勾选Add1"/>
      <w:r>
        <w:rPr>
          <w:rFonts w:hint="eastAsia"/>
          <w:b/>
          <w:sz w:val="21"/>
          <w:szCs w:val="21"/>
        </w:rPr>
        <w:t>■</w:t>
      </w:r>
      <w:bookmarkEnd w:id="5"/>
      <w:r>
        <w:rPr>
          <w:rFonts w:hint="eastAsia"/>
          <w:b/>
          <w:sz w:val="21"/>
          <w:szCs w:val="21"/>
        </w:rPr>
        <w:t xml:space="preserve"> </w:t>
      </w:r>
      <w:r>
        <w:rPr>
          <w:rFonts w:hint="eastAsia"/>
          <w:b/>
          <w:sz w:val="21"/>
          <w:szCs w:val="21"/>
          <w:lang w:val="de-DE"/>
        </w:rPr>
        <w:t xml:space="preserve">GB/T </w:t>
      </w:r>
      <w:r>
        <w:rPr>
          <w:rFonts w:hint="eastAsia"/>
          <w:b/>
          <w:sz w:val="21"/>
          <w:szCs w:val="21"/>
        </w:rPr>
        <w:t>45</w:t>
      </w:r>
      <w:r>
        <w:rPr>
          <w:rFonts w:hint="eastAsia"/>
          <w:b/>
          <w:sz w:val="21"/>
          <w:szCs w:val="21"/>
          <w:lang w:val="de-DE"/>
        </w:rPr>
        <w:t>001-20</w:t>
      </w:r>
      <w:r>
        <w:rPr>
          <w:rFonts w:hint="eastAsia"/>
          <w:b/>
          <w:sz w:val="21"/>
          <w:szCs w:val="21"/>
        </w:rPr>
        <w:t xml:space="preserve">20 </w:t>
      </w:r>
      <w:r>
        <w:rPr>
          <w:rFonts w:hint="eastAsia"/>
          <w:b/>
          <w:sz w:val="21"/>
          <w:szCs w:val="21"/>
          <w:lang w:val="de-DE"/>
        </w:rPr>
        <w:t xml:space="preserve"> idt</w:t>
      </w:r>
      <w:r>
        <w:rPr>
          <w:rFonts w:hint="eastAsia"/>
          <w:b/>
          <w:sz w:val="21"/>
          <w:szCs w:val="21"/>
        </w:rPr>
        <w:t xml:space="preserve"> </w:t>
      </w:r>
      <w:r>
        <w:rPr>
          <w:rFonts w:hint="eastAsia"/>
          <w:b/>
          <w:sz w:val="21"/>
          <w:szCs w:val="21"/>
          <w:lang w:val="de-DE"/>
        </w:rPr>
        <w:t>ISO45001：2018标准</w:t>
      </w:r>
    </w:p>
    <w:p>
      <w:pPr>
        <w:tabs>
          <w:tab w:val="left" w:pos="645"/>
        </w:tabs>
        <w:rPr>
          <w:b/>
          <w:sz w:val="21"/>
          <w:szCs w:val="21"/>
        </w:rPr>
      </w:pPr>
      <w:r>
        <w:rPr>
          <w:rFonts w:hint="eastAsia"/>
          <w:b/>
          <w:sz w:val="21"/>
          <w:szCs w:val="21"/>
        </w:rPr>
        <w:t>■受审核方管理体系文件■适用的法律法规■认证合同</w:t>
      </w:r>
      <w:bookmarkStart w:id="18" w:name="_GoBack"/>
      <w:bookmarkEnd w:id="18"/>
    </w:p>
    <w:p>
      <w:pPr>
        <w:tabs>
          <w:tab w:val="left" w:pos="645"/>
        </w:tabs>
        <w:rPr>
          <w:b/>
          <w:sz w:val="16"/>
          <w:szCs w:val="16"/>
        </w:rPr>
      </w:pPr>
      <w:r>
        <w:rPr>
          <w:rFonts w:hint="eastAsia"/>
          <w:b/>
          <w:sz w:val="26"/>
          <w:szCs w:val="26"/>
        </w:rPr>
        <w:t>四、受审核方基本信息</w:t>
      </w:r>
    </w:p>
    <w:tbl>
      <w:tblPr>
        <w:tblStyle w:val="1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u w:val="none"/>
              </w:rPr>
            </w:pPr>
            <w:r>
              <w:rPr>
                <w:rFonts w:hint="eastAsia" w:ascii="宋体" w:hAnsi="宋体"/>
                <w:b/>
                <w:sz w:val="21"/>
                <w:u w:val="none"/>
              </w:rPr>
              <w:t>受审核方名称</w:t>
            </w:r>
          </w:p>
        </w:tc>
        <w:tc>
          <w:tcPr>
            <w:tcW w:w="4416" w:type="dxa"/>
            <w:gridSpan w:val="4"/>
          </w:tcPr>
          <w:p>
            <w:pPr>
              <w:spacing w:line="260" w:lineRule="exact"/>
              <w:rPr>
                <w:rFonts w:ascii="宋体"/>
                <w:b/>
                <w:color w:val="auto"/>
                <w:sz w:val="21"/>
                <w:u w:val="none"/>
              </w:rPr>
            </w:pPr>
            <w:bookmarkStart w:id="6" w:name="组织名称Add"/>
            <w:r>
              <w:rPr>
                <w:rFonts w:ascii="宋体"/>
                <w:b/>
                <w:color w:val="auto"/>
                <w:sz w:val="21"/>
                <w:u w:val="none"/>
              </w:rPr>
              <w:t>安徽升弘智能科技工程有限公司</w:t>
            </w:r>
            <w:bookmarkEnd w:id="6"/>
          </w:p>
        </w:tc>
        <w:tc>
          <w:tcPr>
            <w:tcW w:w="1672" w:type="dxa"/>
            <w:vAlign w:val="center"/>
          </w:tcPr>
          <w:p>
            <w:pPr>
              <w:spacing w:line="260" w:lineRule="exact"/>
              <w:jc w:val="center"/>
              <w:rPr>
                <w:rFonts w:ascii="宋体"/>
                <w:b/>
                <w:sz w:val="21"/>
                <w:u w:val="none"/>
              </w:rPr>
            </w:pPr>
            <w:r>
              <w:rPr>
                <w:rFonts w:hint="eastAsia" w:ascii="宋体" w:hAnsi="宋体"/>
                <w:b/>
                <w:sz w:val="21"/>
                <w:u w:val="none"/>
              </w:rPr>
              <w:t>组织人数及</w:t>
            </w:r>
          </w:p>
          <w:p>
            <w:pPr>
              <w:spacing w:line="200" w:lineRule="exact"/>
              <w:rPr>
                <w:b/>
                <w:spacing w:val="-20"/>
                <w:u w:val="none"/>
              </w:rPr>
            </w:pPr>
            <w:r>
              <w:rPr>
                <w:rFonts w:hint="eastAsia" w:ascii="宋体" w:hAnsi="宋体"/>
                <w:b/>
                <w:sz w:val="21"/>
                <w:u w:val="none"/>
              </w:rPr>
              <w:t>变动情况核实</w:t>
            </w:r>
          </w:p>
        </w:tc>
        <w:tc>
          <w:tcPr>
            <w:tcW w:w="1500" w:type="dxa"/>
          </w:tcPr>
          <w:p>
            <w:pPr>
              <w:spacing w:line="260" w:lineRule="exact"/>
              <w:rPr>
                <w:rFonts w:ascii="宋体"/>
                <w:b/>
                <w:sz w:val="21"/>
                <w:u w:val="none"/>
              </w:rPr>
            </w:pPr>
            <w:bookmarkStart w:id="7" w:name="企业人数"/>
            <w:r>
              <w:rPr>
                <w:b/>
                <w:color w:val="000000" w:themeColor="text1"/>
                <w:sz w:val="22"/>
                <w:szCs w:val="22"/>
                <w:u w:val="none"/>
              </w:rPr>
              <w:t>71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u w:val="none"/>
              </w:rPr>
            </w:pPr>
            <w:r>
              <w:rPr>
                <w:rFonts w:hint="eastAsia" w:ascii="宋体" w:hAnsi="宋体"/>
                <w:b/>
                <w:sz w:val="21"/>
                <w:szCs w:val="21"/>
                <w:u w:val="none"/>
              </w:rPr>
              <w:t>注册地址</w:t>
            </w:r>
          </w:p>
        </w:tc>
        <w:tc>
          <w:tcPr>
            <w:tcW w:w="4416" w:type="dxa"/>
            <w:gridSpan w:val="4"/>
          </w:tcPr>
          <w:p>
            <w:pPr>
              <w:rPr>
                <w:rFonts w:hint="default" w:ascii="宋体" w:eastAsia="宋体"/>
                <w:b/>
                <w:color w:val="auto"/>
                <w:sz w:val="21"/>
                <w:u w:val="none"/>
                <w:lang w:val="en-US" w:eastAsia="zh-CN"/>
              </w:rPr>
            </w:pPr>
            <w:r>
              <w:rPr>
                <w:rFonts w:hint="eastAsia" w:ascii="宋体"/>
                <w:b/>
                <w:color w:val="auto"/>
                <w:sz w:val="21"/>
                <w:u w:val="none"/>
                <w:lang w:val="en-US" w:eastAsia="zh-CN"/>
              </w:rPr>
              <w:t>安徽省合肥市经济技术开发区繁华大道以南、九龙路以西东湖高新合肥创新中心2号楼</w:t>
            </w:r>
          </w:p>
        </w:tc>
        <w:tc>
          <w:tcPr>
            <w:tcW w:w="1672" w:type="dxa"/>
            <w:vMerge w:val="restart"/>
            <w:vAlign w:val="center"/>
          </w:tcPr>
          <w:p>
            <w:pPr>
              <w:jc w:val="center"/>
              <w:rPr>
                <w:rFonts w:ascii="宋体"/>
                <w:b/>
                <w:sz w:val="21"/>
                <w:u w:val="none"/>
              </w:rPr>
            </w:pPr>
            <w:r>
              <w:rPr>
                <w:rFonts w:hint="eastAsia" w:ascii="宋体" w:hAnsi="宋体"/>
                <w:b/>
                <w:sz w:val="21"/>
                <w:u w:val="none"/>
              </w:rPr>
              <w:t>邮编</w:t>
            </w:r>
          </w:p>
        </w:tc>
        <w:tc>
          <w:tcPr>
            <w:tcW w:w="1500" w:type="dxa"/>
          </w:tcPr>
          <w:p>
            <w:pPr>
              <w:rPr>
                <w:rFonts w:ascii="宋体"/>
                <w:b/>
                <w:sz w:val="21"/>
                <w:szCs w:val="22"/>
                <w:u w:val="none"/>
              </w:rPr>
            </w:pPr>
            <w:r>
              <w:rPr>
                <w:rFonts w:hint="eastAsia"/>
                <w:b/>
                <w:sz w:val="22"/>
                <w:szCs w:val="22"/>
                <w:u w:val="none"/>
              </w:rPr>
              <w:t>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u w:val="none"/>
              </w:rPr>
            </w:pPr>
            <w:r>
              <w:rPr>
                <w:rFonts w:hint="eastAsia" w:ascii="宋体" w:hAnsi="宋体"/>
                <w:b/>
                <w:sz w:val="21"/>
                <w:szCs w:val="21"/>
                <w:u w:val="none"/>
              </w:rPr>
              <w:t>经营地址</w:t>
            </w:r>
          </w:p>
        </w:tc>
        <w:tc>
          <w:tcPr>
            <w:tcW w:w="4416" w:type="dxa"/>
            <w:gridSpan w:val="4"/>
          </w:tcPr>
          <w:p>
            <w:pPr>
              <w:rPr>
                <w:rFonts w:ascii="宋体"/>
                <w:b/>
                <w:sz w:val="21"/>
                <w:u w:val="none"/>
              </w:rPr>
            </w:pPr>
            <w:r>
              <w:rPr>
                <w:rFonts w:hint="eastAsia" w:ascii="宋体"/>
                <w:b/>
                <w:sz w:val="21"/>
                <w:u w:val="none"/>
                <w:lang w:val="en-US" w:eastAsia="zh-CN"/>
              </w:rPr>
              <w:t>安徽省合肥市经济技术开发区繁华大道以南、九龙路以西东湖高新合肥创新中心2号楼</w:t>
            </w:r>
          </w:p>
        </w:tc>
        <w:tc>
          <w:tcPr>
            <w:tcW w:w="1672" w:type="dxa"/>
            <w:vMerge w:val="continue"/>
            <w:vAlign w:val="center"/>
          </w:tcPr>
          <w:p>
            <w:pPr>
              <w:jc w:val="center"/>
              <w:rPr>
                <w:rFonts w:ascii="宋体"/>
                <w:b/>
                <w:sz w:val="21"/>
                <w:u w:val="none"/>
              </w:rPr>
            </w:pPr>
          </w:p>
        </w:tc>
        <w:tc>
          <w:tcPr>
            <w:tcW w:w="1500" w:type="dxa"/>
          </w:tcPr>
          <w:p>
            <w:pPr>
              <w:rPr>
                <w:rFonts w:ascii="宋体"/>
                <w:b/>
                <w:sz w:val="21"/>
                <w:szCs w:val="22"/>
                <w:u w:val="none"/>
              </w:rPr>
            </w:pPr>
            <w:r>
              <w:rPr>
                <w:rFonts w:hint="eastAsia"/>
                <w:b/>
                <w:sz w:val="22"/>
                <w:szCs w:val="22"/>
                <w:u w:val="none"/>
              </w:rPr>
              <w:t>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p>
        </w:tc>
        <w:tc>
          <w:tcPr>
            <w:tcW w:w="1672" w:type="dxa"/>
            <w:vMerge w:val="continue"/>
            <w:vAlign w:val="center"/>
          </w:tcPr>
          <w:p>
            <w:pPr>
              <w:jc w:val="center"/>
              <w:rPr>
                <w:rFonts w:ascii="宋体"/>
                <w:b/>
                <w:sz w:val="21"/>
              </w:rPr>
            </w:pPr>
          </w:p>
        </w:tc>
        <w:tc>
          <w:tcPr>
            <w:tcW w:w="150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r>
              <w:rPr>
                <w:rFonts w:hint="eastAsia"/>
                <w:b/>
                <w:color w:val="000000" w:themeColor="text1"/>
                <w:sz w:val="22"/>
                <w:szCs w:val="22"/>
              </w:rPr>
              <w:t>光慧</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8" w:name="联系人电话"/>
            <w:r>
              <w:rPr>
                <w:rFonts w:ascii="宋体"/>
                <w:b/>
                <w:sz w:val="21"/>
                <w:szCs w:val="22"/>
              </w:rPr>
              <w:t>13</w:t>
            </w:r>
            <w:bookmarkEnd w:id="8"/>
            <w:r>
              <w:rPr>
                <w:rFonts w:ascii="宋体"/>
                <w:b/>
                <w:sz w:val="21"/>
                <w:szCs w:val="22"/>
              </w:rPr>
              <w:t>865565431</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r>
              <w:rPr>
                <w:rFonts w:hint="eastAsia"/>
                <w:b/>
                <w:color w:val="000000" w:themeColor="text1"/>
                <w:sz w:val="22"/>
                <w:szCs w:val="22"/>
              </w:rPr>
              <w:t xml:space="preserve">朱仲飞 </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b/>
                <w:color w:val="000000" w:themeColor="text1"/>
                <w:sz w:val="22"/>
                <w:szCs w:val="22"/>
              </w:rPr>
              <w:t xml:space="preserve">朱仲飞 </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b/>
                <w:color w:val="000000" w:themeColor="text1"/>
                <w:sz w:val="22"/>
                <w:szCs w:val="22"/>
              </w:rPr>
              <w:t>光慧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0" w:name="审核日期"/>
            <w:r>
              <w:rPr>
                <w:rFonts w:ascii="宋体" w:hAnsi="宋体"/>
                <w:b/>
                <w:sz w:val="21"/>
                <w:szCs w:val="21"/>
              </w:rPr>
              <w:t>2020年11月13日 上午至2020年11月17日 下午</w:t>
            </w:r>
            <w:bookmarkEnd w:id="1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jc w:val="left"/>
              <w:rPr>
                <w:sz w:val="21"/>
                <w:szCs w:val="21"/>
              </w:rPr>
            </w:pPr>
            <w:bookmarkStart w:id="11" w:name="审核范围"/>
            <w:r>
              <w:rPr>
                <w:sz w:val="21"/>
                <w:szCs w:val="21"/>
              </w:rPr>
              <w:t>EC：资质范围内电子与智能化工程施工、建筑装修装饰工程施工、建筑机电安装工程施工和安全技术防范工程施工、计算机信息系统集成、软件开发</w:t>
            </w:r>
          </w:p>
          <w:p>
            <w:pPr>
              <w:jc w:val="left"/>
              <w:rPr>
                <w:sz w:val="21"/>
                <w:szCs w:val="21"/>
              </w:rPr>
            </w:pPr>
            <w:r>
              <w:rPr>
                <w:sz w:val="21"/>
                <w:szCs w:val="21"/>
              </w:rPr>
              <w:t>E：资质范围内电子与智能化工程施工、建筑装修装饰工程施工、建筑机电安装工程施工和安全技术防范工程施工、计算机信息系统集成、软件开发及其场所所涉及的环境管理相关活动</w:t>
            </w:r>
          </w:p>
          <w:p>
            <w:pPr>
              <w:spacing w:line="360" w:lineRule="exact"/>
              <w:rPr>
                <w:rFonts w:ascii="宋体" w:hAnsi="宋体"/>
                <w:b/>
                <w:sz w:val="21"/>
                <w:szCs w:val="21"/>
              </w:rPr>
            </w:pPr>
            <w:r>
              <w:rPr>
                <w:sz w:val="21"/>
                <w:szCs w:val="21"/>
              </w:rPr>
              <w:t>O：资质范围内电子与智能化工程施工、建筑装修装饰工程施工、建筑机电安装工程施工和安全技术防范工程施工、计算机信息系统集成、软件开发及其场所所涉及的职业健康安全管理相关活动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hint="eastAsia" w:ascii="宋体" w:hAnsi="宋体"/>
                <w:b/>
                <w:sz w:val="21"/>
                <w:szCs w:val="21"/>
                <w:lang w:val="en-US" w:eastAsia="zh-CN"/>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lang w:val="en-US" w:eastAsia="zh-CN"/>
              </w:rPr>
              <w:t>无</w:t>
            </w:r>
          </w:p>
          <w:p>
            <w:pPr>
              <w:rPr>
                <w:szCs w:val="21"/>
              </w:rPr>
            </w:pPr>
            <w:r>
              <w:rPr>
                <w:rFonts w:hint="eastAsia"/>
                <w:b/>
                <w:szCs w:val="21"/>
              </w:rPr>
              <w:t>地址变更</w:t>
            </w:r>
            <w:r>
              <w:rPr>
                <w:rFonts w:hint="eastAsia"/>
                <w:szCs w:val="21"/>
              </w:rPr>
              <w:t>：</w:t>
            </w:r>
          </w:p>
          <w:p>
            <w:pPr>
              <w:rPr>
                <w:rFonts w:hint="eastAsia"/>
                <w:szCs w:val="21"/>
              </w:rPr>
            </w:pPr>
            <w:r>
              <w:rPr>
                <w:rFonts w:hint="eastAsia"/>
                <w:szCs w:val="21"/>
              </w:rPr>
              <w:t>原（</w:t>
            </w:r>
            <w:r>
              <w:rPr>
                <w:rFonts w:hint="eastAsia" w:ascii="Wingdings 2" w:hAnsi="Wingdings 2"/>
                <w:szCs w:val="21"/>
              </w:rPr>
              <w:sym w:font="Wingdings 2" w:char="0052"/>
            </w:r>
            <w:r>
              <w:rPr>
                <w:rFonts w:hint="eastAsia"/>
                <w:szCs w:val="21"/>
              </w:rPr>
              <w:t>经营地址，</w:t>
            </w:r>
            <w:r>
              <w:rPr>
                <w:rFonts w:hint="eastAsia" w:ascii="Wingdings 2" w:hAnsi="Wingdings 2"/>
                <w:szCs w:val="21"/>
              </w:rPr>
              <w:sym w:font="Wingdings 2" w:char="0052"/>
            </w:r>
            <w:r>
              <w:rPr>
                <w:rFonts w:hint="eastAsia"/>
                <w:szCs w:val="21"/>
              </w:rPr>
              <w:t>注册地址）：</w:t>
            </w:r>
            <w:bookmarkStart w:id="12" w:name="生产地址"/>
            <w:r>
              <w:rPr>
                <w:rFonts w:hint="eastAsia"/>
                <w:szCs w:val="21"/>
              </w:rPr>
              <w:t>安徽省安庆市大观区皇冠路21号</w:t>
            </w:r>
            <w:bookmarkEnd w:id="12"/>
          </w:p>
          <w:p>
            <w:pPr>
              <w:rPr>
                <w:rFonts w:hint="eastAsia"/>
                <w:szCs w:val="21"/>
              </w:rPr>
            </w:pPr>
            <w:r>
              <w:rPr>
                <w:rFonts w:hint="eastAsia"/>
                <w:szCs w:val="21"/>
              </w:rPr>
              <w:t>现（</w:t>
            </w:r>
            <w:r>
              <w:rPr>
                <w:rFonts w:hint="eastAsia" w:ascii="Wingdings 2" w:hAnsi="Wingdings 2"/>
                <w:szCs w:val="21"/>
              </w:rPr>
              <w:sym w:font="Wingdings 2" w:char="0052"/>
            </w:r>
            <w:r>
              <w:rPr>
                <w:rFonts w:hint="eastAsia"/>
                <w:szCs w:val="21"/>
              </w:rPr>
              <w:t>经营地址，</w:t>
            </w:r>
            <w:r>
              <w:rPr>
                <w:rFonts w:hint="eastAsia" w:ascii="Wingdings 2" w:hAnsi="Wingdings 2"/>
                <w:szCs w:val="21"/>
              </w:rPr>
              <w:sym w:font="Wingdings 2" w:char="0052"/>
            </w:r>
            <w:r>
              <w:rPr>
                <w:rFonts w:hint="eastAsia"/>
                <w:szCs w:val="21"/>
              </w:rPr>
              <w:t>注册地址）：安徽省合肥市经济技术开发区繁华大道以南、九龙路以西东湖高新合肥创新中心2号楼</w:t>
            </w:r>
            <w:r>
              <w:rPr>
                <w:rFonts w:hint="eastAsia"/>
                <w:szCs w:val="21"/>
                <w:lang w:val="en-US" w:eastAsia="zh-CN"/>
              </w:rPr>
              <w:t xml:space="preserve">   </w:t>
            </w:r>
            <w:r>
              <w:rPr>
                <w:rFonts w:hint="eastAsia"/>
                <w:b/>
                <w:color w:val="000000" w:themeColor="text1"/>
                <w:sz w:val="22"/>
                <w:szCs w:val="22"/>
                <w:lang w:val="en-US" w:eastAsia="zh-CN"/>
              </w:rPr>
              <w:t xml:space="preserve">  </w:t>
            </w:r>
          </w:p>
          <w:p>
            <w:pPr>
              <w:numPr>
                <w:ilvl w:val="0"/>
                <w:numId w:val="0"/>
              </w:numPr>
              <w:rPr>
                <w:rFonts w:hint="eastAsia"/>
                <w:b/>
                <w:szCs w:val="21"/>
              </w:rPr>
            </w:pPr>
            <w:r>
              <w:rPr>
                <w:rFonts w:hint="eastAsia"/>
                <w:b/>
                <w:szCs w:val="21"/>
              </w:rPr>
              <w:t>其它变更：</w:t>
            </w:r>
          </w:p>
          <w:p>
            <w:pPr>
              <w:widowControl w:val="0"/>
              <w:numPr>
                <w:ilvl w:val="0"/>
                <w:numId w:val="0"/>
              </w:numPr>
              <w:jc w:val="both"/>
              <w:rPr>
                <w:rFonts w:hint="eastAsia"/>
                <w:b/>
                <w:szCs w:val="21"/>
              </w:rPr>
            </w:pPr>
            <w:r>
              <w:rPr>
                <w:rFonts w:hint="eastAsia"/>
                <w:b/>
                <w:szCs w:val="21"/>
                <w:lang w:val="en-US" w:eastAsia="zh-CN"/>
              </w:rPr>
              <w:t>原：</w:t>
            </w:r>
            <w:r>
              <w:rPr>
                <w:rFonts w:hint="eastAsia"/>
                <w:b/>
                <w:color w:val="000000" w:themeColor="text1"/>
                <w:sz w:val="22"/>
                <w:szCs w:val="22"/>
              </w:rPr>
              <w:t>法人代表：</w:t>
            </w:r>
            <w:bookmarkStart w:id="13" w:name="法人"/>
            <w:r>
              <w:rPr>
                <w:rFonts w:hint="eastAsia"/>
                <w:b/>
                <w:color w:val="000000" w:themeColor="text1"/>
                <w:sz w:val="22"/>
                <w:szCs w:val="22"/>
              </w:rPr>
              <w:t>张思霞</w:t>
            </w:r>
            <w:bookmarkEnd w:id="13"/>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管代/联系人(职务)：</w:t>
            </w:r>
            <w:bookmarkStart w:id="14" w:name="管理者代表"/>
            <w:r>
              <w:rPr>
                <w:rFonts w:hint="eastAsia"/>
                <w:b/>
                <w:color w:val="000000" w:themeColor="text1"/>
                <w:sz w:val="22"/>
                <w:szCs w:val="22"/>
              </w:rPr>
              <w:t>查显丽</w:t>
            </w:r>
            <w:bookmarkEnd w:id="14"/>
            <w:r>
              <w:rPr>
                <w:rFonts w:hint="eastAsia"/>
                <w:b/>
                <w:color w:val="000000" w:themeColor="text1"/>
                <w:sz w:val="22"/>
                <w:szCs w:val="22"/>
              </w:rPr>
              <w:t xml:space="preserve"> </w:t>
            </w:r>
          </w:p>
          <w:p>
            <w:pPr>
              <w:spacing w:line="360" w:lineRule="exact"/>
              <w:rPr>
                <w:rFonts w:ascii="宋体" w:hAnsi="宋体"/>
                <w:b/>
                <w:sz w:val="21"/>
                <w:szCs w:val="21"/>
              </w:rPr>
            </w:pPr>
            <w:r>
              <w:rPr>
                <w:rFonts w:hint="eastAsia"/>
                <w:b/>
                <w:color w:val="000000" w:themeColor="text1"/>
                <w:sz w:val="22"/>
                <w:szCs w:val="22"/>
                <w:lang w:val="en-US" w:eastAsia="zh-CN"/>
              </w:rPr>
              <w:t>变更：</w:t>
            </w:r>
            <w:r>
              <w:rPr>
                <w:rFonts w:hint="eastAsia"/>
                <w:b/>
                <w:color w:val="000000" w:themeColor="text1"/>
                <w:sz w:val="22"/>
                <w:szCs w:val="22"/>
              </w:rPr>
              <w:t>法人代表：朱仲飞</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 xml:space="preserve">光慧  </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15" w:name="专业代码"/>
            <w:r>
              <w:rPr>
                <w:rFonts w:ascii="宋体" w:hAnsi="宋体"/>
                <w:b/>
                <w:sz w:val="21"/>
                <w:szCs w:val="21"/>
              </w:rPr>
              <w:t>EC：28.07.01;28.07.03;28.08.01;28.08.02;28.08.03;28.08.04;28.08.05;33.02.01;33.02.02;35.13.00</w:t>
            </w:r>
          </w:p>
          <w:p>
            <w:pPr>
              <w:spacing w:line="260" w:lineRule="exact"/>
              <w:rPr>
                <w:rFonts w:ascii="宋体" w:hAnsi="宋体"/>
                <w:b/>
                <w:sz w:val="21"/>
                <w:szCs w:val="21"/>
              </w:rPr>
            </w:pPr>
            <w:r>
              <w:rPr>
                <w:rFonts w:ascii="宋体" w:hAnsi="宋体"/>
                <w:b/>
                <w:sz w:val="21"/>
                <w:szCs w:val="21"/>
              </w:rPr>
              <w:t>E：28.07.01;28.07.03;28.08.01;28.08.02;28.08.03;28.08.04;28.08.05;33.02.01;33.02.02;35.13.00</w:t>
            </w:r>
          </w:p>
          <w:p>
            <w:pPr>
              <w:spacing w:line="260" w:lineRule="exact"/>
              <w:rPr>
                <w:rFonts w:ascii="宋体" w:hAnsi="宋体"/>
                <w:b/>
                <w:sz w:val="21"/>
                <w:szCs w:val="21"/>
              </w:rPr>
            </w:pPr>
            <w:r>
              <w:rPr>
                <w:rFonts w:ascii="宋体" w:hAnsi="宋体"/>
                <w:b/>
                <w:sz w:val="21"/>
                <w:szCs w:val="21"/>
              </w:rPr>
              <w:t>O：28.07.01;28.07.03;28.08.01;28.08.02;28.08.03;28.08.04;28.08.05;33.02.01;33.02.02;35.13.00</w:t>
            </w:r>
            <w:bookmarkEnd w:id="1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2020年12月03日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rPr>
              <w:t xml:space="preserve">2019年10月29日 </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b/>
          <w:sz w:val="20"/>
        </w:rPr>
        <w:t xml:space="preserve">2019年10月29日 </w:t>
      </w:r>
      <w:r>
        <w:rPr>
          <w:rFonts w:hint="eastAsia" w:ascii="宋体" w:hAnsi="宋体"/>
          <w:b/>
          <w:sz w:val="21"/>
          <w:szCs w:val="21"/>
        </w:rPr>
        <w:t>至</w:t>
      </w:r>
      <w:r>
        <w:rPr>
          <w:rFonts w:hint="eastAsia" w:ascii="宋体" w:hAnsi="宋体"/>
          <w:b/>
          <w:sz w:val="21"/>
          <w:szCs w:val="21"/>
          <w:lang w:val="en-US" w:eastAsia="zh-CN"/>
        </w:rPr>
        <w:t>2020年11月17日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tcPr>
          <w:p>
            <w:pPr>
              <w:spacing w:line="240" w:lineRule="exact"/>
              <w:rPr>
                <w:rFonts w:hint="eastAsia"/>
              </w:rPr>
            </w:pPr>
            <w:r>
              <w:t>1</w:t>
            </w:r>
            <w:r>
              <w:rPr>
                <w:rFonts w:hint="eastAsia"/>
              </w:rPr>
              <w:t>、组织及其环境的识别情况</w:t>
            </w:r>
          </w:p>
          <w:p>
            <w:pPr>
              <w:spacing w:line="240" w:lineRule="exact"/>
              <w:rPr>
                <w:rFonts w:hint="eastAsia"/>
              </w:rPr>
            </w:pPr>
            <w:r>
              <w:rPr>
                <w:rFonts w:hint="eastAsia"/>
                <w:lang w:val="en-US" w:eastAsia="zh-CN"/>
              </w:rPr>
              <w:t>地址：安徽省合肥市经济技术开发区繁华大道以南、九龙路以西东湖高新合肥创新中心2号楼，</w:t>
            </w:r>
            <w:r>
              <w:rPr>
                <w:rFonts w:hint="eastAsia"/>
              </w:rPr>
              <w:t>主要经营电子、智能化工程设计、施工；安全防范工程设计、施工；软件开发、系统集成。</w:t>
            </w:r>
            <w:r>
              <w:t>公司</w:t>
            </w:r>
            <w:r>
              <w:rPr>
                <w:rFonts w:hint="eastAsia"/>
                <w:lang w:val="en-US" w:eastAsia="zh-CN"/>
              </w:rPr>
              <w:t>办公</w:t>
            </w:r>
            <w:r>
              <w:rPr>
                <w:rFonts w:hint="eastAsia"/>
              </w:rPr>
              <w:t>面积为</w:t>
            </w:r>
            <w:r>
              <w:rPr>
                <w:rFonts w:hint="eastAsia"/>
                <w:lang w:val="en-US" w:eastAsia="zh-CN"/>
              </w:rPr>
              <w:t>6</w:t>
            </w:r>
            <w:r>
              <w:t>000平方</w:t>
            </w:r>
            <w:r>
              <w:rPr>
                <w:rFonts w:hint="eastAsia"/>
                <w:lang w:val="en-US" w:eastAsia="zh-CN"/>
              </w:rPr>
              <w:t>左右，房屋产权企业自持</w:t>
            </w:r>
            <w:r>
              <w:t>，经</w:t>
            </w:r>
            <w:r>
              <w:rPr>
                <w:rFonts w:hint="eastAsia"/>
              </w:rPr>
              <w:t>核实生产经营地址与任务书一致。现场询问总经理，公司确定了与本公司质量、环境、职业健康安全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pPr>
              <w:pStyle w:val="2"/>
              <w:rPr>
                <w:rFonts w:hint="default"/>
                <w:lang w:val="en-US" w:eastAsia="zh-CN"/>
              </w:rPr>
            </w:pPr>
            <w:r>
              <w:rPr>
                <w:rFonts w:hint="eastAsia"/>
                <w:lang w:val="en-US" w:eastAsia="zh-CN"/>
              </w:rPr>
              <w:t>发生以下变更：</w:t>
            </w:r>
          </w:p>
          <w:p>
            <w:pPr>
              <w:spacing w:line="240" w:lineRule="exact"/>
              <w:rPr>
                <w:rFonts w:hint="eastAsia"/>
                <w:szCs w:val="22"/>
              </w:rPr>
            </w:pPr>
            <w:r>
              <w:rPr>
                <w:rFonts w:hint="eastAsia"/>
                <w:szCs w:val="22"/>
              </w:rPr>
              <w:t>地址变更：</w:t>
            </w:r>
          </w:p>
          <w:p>
            <w:pPr>
              <w:spacing w:line="240" w:lineRule="exact"/>
              <w:rPr>
                <w:rFonts w:hint="eastAsia"/>
                <w:szCs w:val="22"/>
              </w:rPr>
            </w:pPr>
            <w:r>
              <w:rPr>
                <w:rFonts w:hint="eastAsia"/>
                <w:szCs w:val="22"/>
              </w:rPr>
              <w:t>原（</w:t>
            </w:r>
            <w:r>
              <w:rPr>
                <w:rFonts w:hint="eastAsia"/>
                <w:szCs w:val="22"/>
              </w:rPr>
              <w:sym w:font="Wingdings 2" w:char="0052"/>
            </w:r>
            <w:r>
              <w:rPr>
                <w:rFonts w:hint="eastAsia"/>
                <w:szCs w:val="22"/>
              </w:rPr>
              <w:t>经营地址，</w:t>
            </w:r>
            <w:r>
              <w:rPr>
                <w:rFonts w:hint="eastAsia"/>
                <w:szCs w:val="22"/>
              </w:rPr>
              <w:sym w:font="Wingdings 2" w:char="0052"/>
            </w:r>
            <w:r>
              <w:rPr>
                <w:rFonts w:hint="eastAsia"/>
                <w:szCs w:val="22"/>
              </w:rPr>
              <w:t>注册地址）：安徽省安庆市大观区皇冠路21号</w:t>
            </w:r>
          </w:p>
          <w:p>
            <w:pPr>
              <w:spacing w:line="240" w:lineRule="exact"/>
              <w:rPr>
                <w:rFonts w:hint="eastAsia"/>
                <w:szCs w:val="22"/>
              </w:rPr>
            </w:pPr>
            <w:r>
              <w:rPr>
                <w:rFonts w:hint="eastAsia"/>
                <w:szCs w:val="22"/>
              </w:rPr>
              <w:t>现（</w:t>
            </w:r>
            <w:r>
              <w:rPr>
                <w:rFonts w:hint="eastAsia"/>
                <w:szCs w:val="22"/>
              </w:rPr>
              <w:sym w:font="Wingdings 2" w:char="0052"/>
            </w:r>
            <w:r>
              <w:rPr>
                <w:rFonts w:hint="eastAsia"/>
                <w:szCs w:val="22"/>
              </w:rPr>
              <w:t>经营地址，</w:t>
            </w:r>
            <w:r>
              <w:rPr>
                <w:rFonts w:hint="eastAsia"/>
                <w:szCs w:val="22"/>
              </w:rPr>
              <w:sym w:font="Wingdings 2" w:char="0052"/>
            </w:r>
            <w:r>
              <w:rPr>
                <w:rFonts w:hint="eastAsia"/>
                <w:szCs w:val="22"/>
              </w:rPr>
              <w:t>注册地址）：安徽省合肥市经济技术开发区繁华大道以南、九龙路以西东湖高新合肥创新中心2号楼</w:t>
            </w:r>
            <w:r>
              <w:rPr>
                <w:rFonts w:hint="eastAsia"/>
                <w:szCs w:val="22"/>
                <w:lang w:val="en-US" w:eastAsia="zh-CN"/>
              </w:rPr>
              <w:t xml:space="preserve">     </w:t>
            </w:r>
          </w:p>
          <w:p>
            <w:pPr>
              <w:spacing w:line="240" w:lineRule="exact"/>
              <w:rPr>
                <w:rFonts w:hint="eastAsia"/>
                <w:szCs w:val="22"/>
              </w:rPr>
            </w:pPr>
            <w:r>
              <w:rPr>
                <w:rFonts w:hint="eastAsia"/>
                <w:szCs w:val="22"/>
              </w:rPr>
              <w:t>其它变更：</w:t>
            </w:r>
          </w:p>
          <w:p>
            <w:pPr>
              <w:spacing w:line="240" w:lineRule="exact"/>
              <w:rPr>
                <w:rFonts w:hint="eastAsia"/>
                <w:szCs w:val="22"/>
              </w:rPr>
            </w:pPr>
            <w:r>
              <w:rPr>
                <w:rFonts w:hint="eastAsia"/>
                <w:szCs w:val="22"/>
                <w:lang w:val="en-US" w:eastAsia="zh-CN"/>
              </w:rPr>
              <w:t>原：</w:t>
            </w:r>
            <w:r>
              <w:rPr>
                <w:rFonts w:hint="eastAsia"/>
                <w:szCs w:val="22"/>
              </w:rPr>
              <w:t xml:space="preserve">法人代表：张思霞           管代/联系人(职务)：查显丽 </w:t>
            </w:r>
          </w:p>
          <w:p>
            <w:pPr>
              <w:spacing w:line="240" w:lineRule="exact"/>
              <w:rPr>
                <w:rFonts w:hint="eastAsia"/>
                <w:szCs w:val="22"/>
              </w:rPr>
            </w:pPr>
            <w:r>
              <w:rPr>
                <w:rFonts w:hint="eastAsia"/>
                <w:szCs w:val="22"/>
                <w:lang w:val="en-US" w:eastAsia="zh-CN"/>
              </w:rPr>
              <w:t>变更：</w:t>
            </w:r>
            <w:r>
              <w:rPr>
                <w:rFonts w:hint="eastAsia"/>
                <w:szCs w:val="22"/>
              </w:rPr>
              <w:t>法人代表：朱仲飞</w:t>
            </w:r>
            <w:r>
              <w:rPr>
                <w:rFonts w:hint="eastAsia"/>
                <w:szCs w:val="22"/>
                <w:lang w:val="en-US" w:eastAsia="zh-CN"/>
              </w:rPr>
              <w:t xml:space="preserve">         </w:t>
            </w:r>
            <w:r>
              <w:rPr>
                <w:rFonts w:hint="eastAsia"/>
                <w:szCs w:val="22"/>
              </w:rPr>
              <w:t>管代/联系人(职务)：</w:t>
            </w:r>
            <w:r>
              <w:rPr>
                <w:rFonts w:hint="eastAsia"/>
                <w:szCs w:val="22"/>
                <w:lang w:val="en-US" w:eastAsia="zh-CN"/>
              </w:rPr>
              <w:t xml:space="preserve">光慧  </w:t>
            </w:r>
            <w:r>
              <w:rPr>
                <w:rFonts w:hint="eastAsia"/>
                <w:szCs w:val="22"/>
              </w:rPr>
              <w:t xml:space="preserve"> </w:t>
            </w:r>
          </w:p>
          <w:p>
            <w:pPr>
              <w:spacing w:line="240" w:lineRule="exact"/>
              <w:rPr>
                <w:rFonts w:hint="eastAsia"/>
                <w:szCs w:val="22"/>
              </w:rPr>
            </w:pPr>
            <w:r>
              <w:rPr>
                <w:rFonts w:hint="eastAsia"/>
                <w:szCs w:val="22"/>
              </w:rPr>
              <w:t>标准变更：原依据标准：</w:t>
            </w:r>
            <w:r>
              <w:rPr>
                <w:rFonts w:hint="eastAsia"/>
                <w:szCs w:val="22"/>
                <w:lang w:val="de-DE"/>
              </w:rPr>
              <w:t>GB/T 28001-2011idtOHSAS 18001:2007</w:t>
            </w:r>
          </w:p>
          <w:p>
            <w:pPr>
              <w:spacing w:line="240" w:lineRule="exact"/>
              <w:rPr>
                <w:rFonts w:hint="eastAsia"/>
              </w:rPr>
            </w:pPr>
            <w:r>
              <w:rPr>
                <w:rFonts w:hint="eastAsia"/>
                <w:szCs w:val="22"/>
              </w:rPr>
              <w:t>现依据标准为：</w:t>
            </w:r>
            <w:r>
              <w:rPr>
                <w:rFonts w:hint="eastAsia"/>
                <w:szCs w:val="22"/>
                <w:lang w:val="de-DE"/>
              </w:rPr>
              <w:t xml:space="preserve">GB/T </w:t>
            </w:r>
            <w:r>
              <w:rPr>
                <w:rFonts w:hint="eastAsia"/>
                <w:szCs w:val="22"/>
                <w:lang w:val="en-US" w:eastAsia="zh-CN"/>
              </w:rPr>
              <w:t>45</w:t>
            </w:r>
            <w:r>
              <w:rPr>
                <w:rFonts w:hint="eastAsia"/>
                <w:szCs w:val="22"/>
                <w:lang w:val="de-DE"/>
              </w:rPr>
              <w:t>001-20</w:t>
            </w:r>
            <w:r>
              <w:rPr>
                <w:rFonts w:hint="eastAsia"/>
                <w:szCs w:val="22"/>
                <w:lang w:val="en-US" w:eastAsia="zh-CN"/>
              </w:rPr>
              <w:t xml:space="preserve">20 </w:t>
            </w:r>
            <w:r>
              <w:rPr>
                <w:rFonts w:hint="eastAsia"/>
                <w:szCs w:val="22"/>
                <w:lang w:val="de-DE"/>
              </w:rPr>
              <w:t xml:space="preserve"> idt</w:t>
            </w:r>
            <w:r>
              <w:rPr>
                <w:rFonts w:hint="eastAsia"/>
                <w:szCs w:val="22"/>
                <w:lang w:val="en-US" w:eastAsia="zh-CN"/>
              </w:rPr>
              <w:t xml:space="preserve"> </w:t>
            </w:r>
            <w:r>
              <w:rPr>
                <w:rFonts w:hint="eastAsia"/>
                <w:szCs w:val="22"/>
                <w:lang w:val="de-DE"/>
              </w:rPr>
              <w:t>ISO45001：2018标准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bCs/>
                <w:color w:val="000000" w:themeColor="text1"/>
                <w:sz w:val="21"/>
                <w:szCs w:val="21"/>
              </w:rPr>
            </w:pPr>
            <w:r>
              <w:rPr>
                <w:rFonts w:hint="eastAsia"/>
                <w:bCs/>
                <w:color w:val="000000" w:themeColor="text1"/>
                <w:sz w:val="21"/>
                <w:szCs w:val="21"/>
              </w:rPr>
              <w:t>在</w:t>
            </w:r>
            <w:r>
              <w:rPr>
                <w:bCs/>
                <w:color w:val="000000" w:themeColor="text1"/>
                <w:sz w:val="21"/>
                <w:szCs w:val="21"/>
              </w:rPr>
              <w:t>公司运营过程中</w:t>
            </w:r>
            <w:r>
              <w:rPr>
                <w:rFonts w:hint="eastAsia"/>
                <w:bCs/>
                <w:color w:val="000000" w:themeColor="text1"/>
                <w:sz w:val="21"/>
                <w:szCs w:val="21"/>
              </w:rPr>
              <w:t>充分</w:t>
            </w:r>
            <w:r>
              <w:rPr>
                <w:bCs/>
                <w:color w:val="000000" w:themeColor="text1"/>
                <w:sz w:val="21"/>
                <w:szCs w:val="21"/>
              </w:rPr>
              <w:t>考虑</w:t>
            </w:r>
            <w:r>
              <w:rPr>
                <w:rFonts w:hint="eastAsia"/>
                <w:bCs/>
                <w:color w:val="000000" w:themeColor="text1"/>
                <w:sz w:val="21"/>
                <w:szCs w:val="21"/>
              </w:rPr>
              <w:t>相关方方面</w:t>
            </w:r>
            <w:r>
              <w:rPr>
                <w:bCs/>
                <w:color w:val="000000" w:themeColor="text1"/>
                <w:sz w:val="21"/>
                <w:szCs w:val="21"/>
              </w:rPr>
              <w:t>的</w:t>
            </w:r>
            <w:r>
              <w:rPr>
                <w:rFonts w:hint="eastAsia"/>
                <w:bCs/>
                <w:color w:val="000000" w:themeColor="text1"/>
                <w:sz w:val="21"/>
                <w:szCs w:val="21"/>
              </w:rPr>
              <w:t>期望或要求，识别的相关方有：顾客、政府、物流企业、员工等。业务部门和相关职能部门通过日常例会、年会、市场活动、现场拜访、产品展销会、客户调查等多种渠道和方式方法随时了解相关方的需求和期望。做为公司经营</w:t>
            </w:r>
            <w:r>
              <w:rPr>
                <w:bCs/>
                <w:color w:val="000000" w:themeColor="text1"/>
                <w:sz w:val="21"/>
                <w:szCs w:val="21"/>
              </w:rPr>
              <w:t>风险分析和</w:t>
            </w:r>
            <w:r>
              <w:rPr>
                <w:rFonts w:hint="eastAsia"/>
                <w:bCs/>
                <w:color w:val="000000" w:themeColor="text1"/>
                <w:sz w:val="21"/>
                <w:szCs w:val="21"/>
              </w:rPr>
              <w:t>发展</w:t>
            </w:r>
            <w:r>
              <w:rPr>
                <w:bCs/>
                <w:color w:val="000000" w:themeColor="text1"/>
                <w:sz w:val="21"/>
                <w:szCs w:val="21"/>
              </w:rPr>
              <w:t>机遇的可利用资源。</w:t>
            </w:r>
          </w:p>
          <w:p>
            <w:pPr>
              <w:numPr>
                <w:ilvl w:val="0"/>
                <w:numId w:val="0"/>
              </w:numPr>
              <w:spacing w:line="240" w:lineRule="exact"/>
              <w:rPr>
                <w:rFonts w:hint="eastAsia" w:ascii="宋体" w:hAnsi="宋体"/>
                <w:b/>
                <w:sz w:val="21"/>
                <w:szCs w:val="21"/>
              </w:rPr>
            </w:pPr>
            <w:r>
              <w:rPr>
                <w:rFonts w:hint="eastAsia"/>
                <w:bCs/>
                <w:color w:val="000000" w:themeColor="text1"/>
                <w:sz w:val="21"/>
                <w:szCs w:val="21"/>
              </w:rPr>
              <w:t xml:space="preserve">    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40" w:lineRule="exact"/>
              <w:ind w:firstLine="420" w:firstLineChars="200"/>
              <w:rPr>
                <w:bCs/>
                <w:color w:val="000000" w:themeColor="text1"/>
                <w:sz w:val="21"/>
                <w:szCs w:val="21"/>
              </w:rPr>
            </w:pPr>
            <w:r>
              <w:rPr>
                <w:rFonts w:hint="eastAsia"/>
                <w:bCs/>
                <w:color w:val="000000" w:themeColor="text1"/>
                <w:sz w:val="21"/>
                <w:szCs w:val="21"/>
              </w:rPr>
              <w:t>质量/环境/安全方针：</w:t>
            </w:r>
          </w:p>
          <w:p>
            <w:pPr>
              <w:spacing w:line="240" w:lineRule="exact"/>
              <w:ind w:firstLine="420" w:firstLineChars="200"/>
              <w:rPr>
                <w:bCs/>
                <w:color w:val="000000" w:themeColor="text1"/>
                <w:sz w:val="21"/>
                <w:szCs w:val="21"/>
              </w:rPr>
            </w:pPr>
            <w:bookmarkStart w:id="16" w:name="_Hlk21424061"/>
            <w:r>
              <w:rPr>
                <w:rFonts w:hint="eastAsia"/>
                <w:bCs/>
                <w:color w:val="000000" w:themeColor="text1"/>
                <w:sz w:val="21"/>
                <w:szCs w:val="21"/>
              </w:rPr>
              <w:t>安全第一、保障健康质量为本、规范施工</w:t>
            </w:r>
          </w:p>
          <w:p>
            <w:pPr>
              <w:spacing w:line="240" w:lineRule="exact"/>
              <w:ind w:firstLine="420" w:firstLineChars="200"/>
              <w:rPr>
                <w:bCs/>
                <w:color w:val="000000" w:themeColor="text1"/>
                <w:sz w:val="21"/>
                <w:szCs w:val="21"/>
              </w:rPr>
            </w:pPr>
            <w:r>
              <w:rPr>
                <w:rFonts w:hint="eastAsia"/>
                <w:bCs/>
                <w:color w:val="000000" w:themeColor="text1"/>
                <w:sz w:val="21"/>
                <w:szCs w:val="21"/>
              </w:rPr>
              <w:t>减少污染、节能降耗遵纪守法、持续改进</w:t>
            </w:r>
            <w:bookmarkEnd w:id="16"/>
          </w:p>
          <w:p>
            <w:pPr>
              <w:spacing w:line="240" w:lineRule="exact"/>
              <w:ind w:firstLine="420" w:firstLineChars="200"/>
              <w:rPr>
                <w:bCs/>
                <w:color w:val="000000" w:themeColor="text1"/>
                <w:sz w:val="21"/>
                <w:szCs w:val="21"/>
              </w:rPr>
            </w:pPr>
            <w:r>
              <w:rPr>
                <w:rFonts w:hint="eastAsia"/>
                <w:bCs/>
                <w:color w:val="000000" w:themeColor="text1"/>
                <w:sz w:val="21"/>
                <w:szCs w:val="21"/>
              </w:rPr>
              <w:t>管理方针在手册上进行了确定和发布，并通过文件发放的形式发放至各部门、给员工进行了宣传培训。方针对外进行了发布。</w:t>
            </w:r>
          </w:p>
          <w:p>
            <w:pPr>
              <w:spacing w:line="240" w:lineRule="exact"/>
              <w:ind w:firstLine="420" w:firstLineChars="200"/>
              <w:rPr>
                <w:bCs/>
                <w:color w:val="000000" w:themeColor="text1"/>
                <w:sz w:val="21"/>
                <w:szCs w:val="21"/>
              </w:rPr>
            </w:pPr>
            <w:r>
              <w:rPr>
                <w:rFonts w:hint="eastAsia"/>
                <w:bCs/>
                <w:color w:val="000000" w:themeColor="text1"/>
                <w:sz w:val="21"/>
                <w:szCs w:val="21"/>
              </w:rPr>
              <w:t>手册对方针的内涵进行了阐述，为目标制定及评审提供了框架，每年至少一次,在管理评审会议上讨论其适宜性和改进机会。</w:t>
            </w:r>
          </w:p>
          <w:p>
            <w:pPr>
              <w:numPr>
                <w:ilvl w:val="0"/>
                <w:numId w:val="0"/>
              </w:numPr>
              <w:spacing w:line="280" w:lineRule="exact"/>
              <w:rPr>
                <w:rFonts w:hint="eastAsia" w:ascii="宋体" w:hAnsi="宋体"/>
                <w:b/>
                <w:sz w:val="21"/>
                <w:szCs w:val="21"/>
              </w:rPr>
            </w:pPr>
            <w:r>
              <w:rPr>
                <w:rFonts w:hint="eastAsia"/>
                <w:bCs/>
                <w:color w:val="000000" w:themeColor="text1"/>
                <w:sz w:val="21"/>
                <w:szCs w:val="21"/>
              </w:rPr>
              <w:t>企业的方针的内容和管理基本符合标准和法规要求。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numPr>
                <w:ilvl w:val="0"/>
                <w:numId w:val="0"/>
              </w:numPr>
              <w:spacing w:line="28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sz w:val="21"/>
                <w:szCs w:val="21"/>
              </w:rPr>
              <w:t>在进行质量、环境和职业健康安全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和职业健康安全风险和机遇。确保公司的质量、环境和职业健康安全管理体系能够实现其预期结果，预防或减少不期望的影响，包括外部环境状况对公司的潜在影响，实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过程</w:t>
            </w:r>
          </w:p>
          <w:p>
            <w:pPr>
              <w:tabs>
                <w:tab w:val="left" w:pos="540"/>
              </w:tabs>
              <w:spacing w:line="300" w:lineRule="exact"/>
              <w:ind w:left="201" w:hanging="211" w:hangingChars="100"/>
              <w:rPr>
                <w:rFonts w:ascii="宋体" w:hAnsi="宋体"/>
                <w:b/>
                <w:color w:val="000000" w:themeColor="text1"/>
                <w:sz w:val="21"/>
                <w:szCs w:val="21"/>
              </w:rPr>
            </w:pPr>
            <w:r>
              <w:rPr>
                <w:rFonts w:hint="eastAsia" w:ascii="宋体" w:hAnsi="宋体"/>
                <w:b/>
                <w:color w:val="000000" w:themeColor="text1"/>
                <w:sz w:val="21"/>
                <w:szCs w:val="21"/>
              </w:rPr>
              <w:t>质量管理体系过程有：</w:t>
            </w:r>
          </w:p>
          <w:p>
            <w:pPr>
              <w:spacing w:line="360" w:lineRule="auto"/>
              <w:jc w:val="left"/>
              <w:rPr>
                <w:rFonts w:ascii="宋体" w:hAnsi="宋体" w:cs="宋体"/>
                <w:sz w:val="21"/>
                <w:szCs w:val="21"/>
              </w:rPr>
            </w:pPr>
            <w:r>
              <w:rPr>
                <w:rFonts w:hint="eastAsia" w:ascii="宋体" w:hAnsi="宋体" w:cs="宋体"/>
                <w:sz w:val="21"/>
                <w:szCs w:val="21"/>
              </w:rPr>
              <w:t>商务投标——中标后合同签订——项目现场勘察——系统设计（可行性分析）※——组织会议确定现场实施方案、配置现场实施人员——项目设备及辅助材料采购——现场设备施工安装——设备调试、系统调试※——项目竣工验收——项目移交甲方——配置售后服务人员</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u w:val="single"/>
              </w:rPr>
              <w:t xml:space="preserve">      系统设计（可行性分析）和设备调试、系统调试       </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需要确认过程 :无</w:t>
            </w:r>
          </w:p>
          <w:p>
            <w:pPr>
              <w:tabs>
                <w:tab w:val="left" w:pos="540"/>
              </w:tabs>
              <w:spacing w:line="300" w:lineRule="exact"/>
              <w:ind w:left="211" w:hanging="211" w:hangingChars="100"/>
              <w:rPr>
                <w:rFonts w:ascii="宋体" w:hAnsi="宋体"/>
                <w:b/>
                <w:sz w:val="21"/>
                <w:szCs w:val="21"/>
              </w:rPr>
            </w:pPr>
            <w:r>
              <w:rPr>
                <w:b/>
                <w:color w:val="000000" w:themeColor="text1"/>
                <w:sz w:val="21"/>
                <w:szCs w:val="21"/>
              </w:rPr>
              <w:pict>
                <v:shape id="_x0000_s2051" o:spid="_x0000_s2051" o:spt="32" type="#_x0000_t32" style="position:absolute;left:0pt;margin-left:157.9pt;margin-top:12.75pt;height:0pt;width:261.75pt;z-index:251664384;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2" o:spid="_x0000_s2052"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cs="宋体"/>
                <w:sz w:val="21"/>
                <w:szCs w:val="21"/>
              </w:rPr>
              <w:t>编制了《环境因素的识别与评价控制程序》符合标准要求</w:t>
            </w:r>
            <w:r>
              <w:rPr>
                <w:rFonts w:ascii="宋体" w:hAnsi="宋体" w:cs="宋体"/>
                <w:sz w:val="21"/>
                <w:szCs w:val="21"/>
              </w:rPr>
              <w:t>.</w:t>
            </w:r>
            <w:r>
              <w:rPr>
                <w:rFonts w:hint="eastAsia" w:ascii="宋体" w:hAnsi="宋体" w:cs="宋体"/>
                <w:sz w:val="21"/>
                <w:szCs w:val="21"/>
              </w:rPr>
              <w:t>提供的“环境因素识别评价表”“重要环境因素清单”，</w:t>
            </w:r>
            <w:r>
              <w:rPr>
                <w:rFonts w:ascii="宋体" w:hAnsi="宋体" w:cs="宋体"/>
                <w:sz w:val="21"/>
                <w:szCs w:val="21"/>
              </w:rPr>
              <w:t xml:space="preserve"> </w:t>
            </w:r>
            <w:r>
              <w:rPr>
                <w:rFonts w:hint="eastAsia" w:ascii="宋体" w:hAnsi="宋体" w:cs="宋体"/>
                <w:sz w:val="21"/>
                <w:szCs w:val="21"/>
              </w:rPr>
              <w:t>评价考虑了三种时态现在、过去、将来、三种状态、异常、正常、紧急考虑了法律法规，并进行了评价。</w:t>
            </w:r>
            <w:r>
              <w:rPr>
                <w:rFonts w:cs="宋体" w:asciiTheme="minorEastAsia" w:hAnsiTheme="minorEastAsia" w:eastAsiaTheme="minorEastAsia"/>
                <w:sz w:val="21"/>
                <w:szCs w:val="21"/>
              </w:rPr>
              <w:t>对于识别出的重要环境因素、，遵守公司制定管理方案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76" w:lineRule="auto"/>
              <w:ind w:firstLine="420" w:firstLineChars="200"/>
              <w:rPr>
                <w:rFonts w:ascii="宋体" w:hAnsi="宋体" w:cs="宋体"/>
                <w:sz w:val="21"/>
                <w:szCs w:val="21"/>
              </w:rPr>
            </w:pPr>
            <w:r>
              <w:rPr>
                <w:rFonts w:hint="eastAsia" w:ascii="宋体" w:hAnsi="宋体" w:cs="宋体"/>
                <w:sz w:val="21"/>
                <w:szCs w:val="21"/>
              </w:rPr>
              <w:t>编制了《危险源辩识、风险评价和风险控制策划程序》符合标准要求</w:t>
            </w:r>
            <w:r>
              <w:rPr>
                <w:rFonts w:ascii="宋体" w:hAnsi="宋体" w:cs="宋体"/>
                <w:sz w:val="21"/>
                <w:szCs w:val="21"/>
              </w:rPr>
              <w:t>.</w:t>
            </w:r>
            <w:r>
              <w:rPr>
                <w:rFonts w:hint="eastAsia" w:ascii="宋体" w:hAnsi="宋体" w:cs="宋体"/>
                <w:sz w:val="21"/>
                <w:szCs w:val="21"/>
              </w:rPr>
              <w:t>提供的“</w:t>
            </w:r>
            <w:r>
              <w:rPr>
                <w:rFonts w:hint="eastAsia" w:ascii="宋体" w:hAnsi="宋体" w:cs="宋体"/>
                <w:sz w:val="21"/>
                <w:szCs w:val="21"/>
                <w:lang w:val="en-US" w:eastAsia="zh-CN"/>
              </w:rPr>
              <w:t>不可极受风险清单</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评价考虑了三种时态现在、过去、将来、三种状态、异常、正常、紧急考虑了法律法规，并进行了评价。</w:t>
            </w:r>
            <w:r>
              <w:rPr>
                <w:rFonts w:cs="宋体" w:asciiTheme="minorEastAsia" w:hAnsiTheme="minorEastAsia" w:eastAsiaTheme="minorEastAsia"/>
                <w:sz w:val="21"/>
                <w:szCs w:val="21"/>
              </w:rPr>
              <w:t>对于识别出的不可接受风险，遵守公司制定管理方案</w:t>
            </w:r>
            <w:r>
              <w:rPr>
                <w:rFonts w:hint="eastAsia" w:cs="宋体" w:asciiTheme="minorEastAsia" w:hAnsiTheme="minorEastAsia" w:eastAsiaTheme="minorEastAsia"/>
                <w:sz w:val="21"/>
                <w:szCs w:val="21"/>
              </w:rPr>
              <w:t>，详察看综合部</w:t>
            </w:r>
          </w:p>
          <w:p>
            <w:pPr>
              <w:spacing w:line="240" w:lineRule="exact"/>
              <w:rPr>
                <w:rFonts w:hint="eastAsia" w:ascii="宋体" w:hAnsi="宋体"/>
                <w:b/>
                <w:sz w:val="21"/>
                <w:szCs w:val="21"/>
              </w:rPr>
            </w:pPr>
            <w:r>
              <w:rPr>
                <w:rFonts w:hint="eastAsia" w:asciiTheme="minorEastAsia" w:hAnsiTheme="minorEastAsia" w:eastAsiaTheme="minorEastAsia"/>
                <w:sz w:val="21"/>
                <w:szCs w:val="21"/>
              </w:rPr>
              <w:t>危险源辨识基本充分、风险等级评价基本合理。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7"/>
              <w:numPr>
                <w:ilvl w:val="0"/>
                <w:numId w:val="3"/>
              </w:numPr>
              <w:tabs>
                <w:tab w:val="left" w:pos="540"/>
              </w:tabs>
              <w:spacing w:line="300" w:lineRule="exact"/>
              <w:ind w:left="-12" w:leftChars="-43" w:hanging="91" w:hangingChars="43"/>
              <w:rPr>
                <w:rFonts w:ascii="宋体" w:hAnsi="宋体"/>
                <w:b/>
                <w:sz w:val="21"/>
                <w:szCs w:val="21"/>
              </w:rPr>
            </w:pPr>
            <w:r>
              <w:rPr>
                <w:rFonts w:hint="eastAsia" w:ascii="宋体" w:hAnsi="宋体"/>
                <w:b/>
                <w:sz w:val="21"/>
                <w:szCs w:val="21"/>
              </w:rPr>
              <w:t>获取法律法规项，</w:t>
            </w:r>
            <w:r>
              <w:rPr>
                <w:rFonts w:hint="eastAsia" w:ascii="宋体" w:hAnsi="宋体"/>
                <w:b/>
                <w:sz w:val="21"/>
                <w:szCs w:val="21"/>
              </w:rPr>
              <w:sym w:font="Wingdings 2" w:char="0052"/>
            </w:r>
            <w:r>
              <w:rPr>
                <w:rFonts w:hint="eastAsia" w:ascii="宋体" w:hAnsi="宋体"/>
                <w:b/>
                <w:sz w:val="21"/>
                <w:szCs w:val="21"/>
              </w:rPr>
              <w:t>法律法规获取充分</w:t>
            </w:r>
          </w:p>
          <w:p>
            <w:pPr>
              <w:pStyle w:val="17"/>
              <w:numPr>
                <w:ilvl w:val="0"/>
                <w:numId w:val="3"/>
              </w:numPr>
              <w:tabs>
                <w:tab w:val="left" w:pos="540"/>
              </w:tabs>
              <w:spacing w:line="300" w:lineRule="exact"/>
              <w:ind w:firstLineChars="0"/>
              <w:rPr>
                <w:rFonts w:ascii="宋体" w:hAnsi="宋体"/>
                <w:b/>
                <w:sz w:val="21"/>
                <w:szCs w:val="21"/>
              </w:rPr>
            </w:pPr>
            <w:r>
              <w:rPr>
                <w:rFonts w:hint="eastAsia" w:ascii="宋体" w:hAnsi="宋体"/>
                <w:b/>
                <w:sz w:val="21"/>
                <w:szCs w:val="21"/>
              </w:rPr>
              <w:t>结合公司的</w:t>
            </w:r>
            <w:r>
              <w:rPr>
                <w:rFonts w:hint="eastAsia" w:ascii="宋体" w:hAnsi="宋体"/>
                <w:b/>
                <w:sz w:val="21"/>
                <w:szCs w:val="21"/>
              </w:rPr>
              <w:sym w:font="Wingdings 2" w:char="0052"/>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w:t>
            </w:r>
            <w:r>
              <w:rPr>
                <w:rFonts w:hint="eastAsia" w:ascii="宋体" w:hAnsi="宋体"/>
                <w:b/>
                <w:sz w:val="21"/>
                <w:szCs w:val="21"/>
              </w:rPr>
              <w:sym w:font="Wingdings 2" w:char="0052"/>
            </w:r>
            <w:r>
              <w:rPr>
                <w:rFonts w:hint="eastAsia" w:ascii="宋体" w:hAnsi="宋体"/>
                <w:b/>
                <w:sz w:val="21"/>
                <w:szCs w:val="21"/>
              </w:rPr>
              <w:t>环境因素</w:t>
            </w:r>
            <w:r>
              <w:rPr>
                <w:rFonts w:hint="eastAsia" w:ascii="宋体" w:hAnsi="宋体"/>
                <w:b/>
                <w:sz w:val="21"/>
                <w:szCs w:val="21"/>
              </w:rPr>
              <w:sym w:font="Wingdings 2" w:char="0052"/>
            </w:r>
            <w:r>
              <w:rPr>
                <w:rFonts w:hint="eastAsia" w:ascii="宋体" w:hAnsi="宋体"/>
                <w:b/>
                <w:sz w:val="21"/>
                <w:szCs w:val="21"/>
              </w:rPr>
              <w:t>危险源，</w:t>
            </w:r>
            <w:r>
              <w:rPr>
                <w:rFonts w:hint="eastAsia" w:ascii="宋体" w:hAnsi="宋体"/>
                <w:b/>
                <w:sz w:val="21"/>
                <w:szCs w:val="21"/>
              </w:rPr>
              <w:sym w:font="Wingdings 2" w:char="0052"/>
            </w:r>
            <w:r>
              <w:rPr>
                <w:rFonts w:hint="eastAsia" w:ascii="宋体" w:hAnsi="宋体"/>
                <w:b/>
                <w:sz w:val="21"/>
                <w:szCs w:val="21"/>
              </w:rPr>
              <w:t>确定□未确定法律法规要求的具体条款，</w:t>
            </w:r>
          </w:p>
          <w:p>
            <w:pPr>
              <w:spacing w:line="276" w:lineRule="auto"/>
              <w:rPr>
                <w:rFonts w:cs="宋体" w:asciiTheme="minorEastAsia" w:hAnsiTheme="minorEastAsia" w:eastAsiaTheme="minorEastAsia"/>
                <w:sz w:val="21"/>
                <w:szCs w:val="21"/>
              </w:rPr>
            </w:pPr>
            <w:r>
              <w:rPr>
                <w:rFonts w:hint="eastAsia" w:ascii="宋体" w:hAnsi="宋体"/>
                <w:b/>
                <w:sz w:val="21"/>
                <w:szCs w:val="21"/>
              </w:rPr>
              <w:t>法律法规的宣传方式：</w:t>
            </w:r>
            <w:r>
              <w:rPr>
                <w:rFonts w:hint="eastAsia" w:cs="宋体" w:asciiTheme="minorEastAsia" w:hAnsiTheme="minorEastAsia" w:eastAsiaTheme="minorEastAsia"/>
                <w:sz w:val="21"/>
                <w:szCs w:val="21"/>
              </w:rPr>
              <w:t>通过培训、开会、发文件等形式将法律法规要求传达给了员工和相关方。</w:t>
            </w:r>
          </w:p>
          <w:p>
            <w:pPr>
              <w:pStyle w:val="17"/>
              <w:numPr>
                <w:ilvl w:val="0"/>
                <w:numId w:val="3"/>
              </w:numPr>
              <w:tabs>
                <w:tab w:val="left" w:pos="540"/>
              </w:tabs>
              <w:spacing w:line="300" w:lineRule="exact"/>
              <w:ind w:firstLineChars="0"/>
              <w:rPr>
                <w:rFonts w:ascii="宋体" w:hAnsi="宋体"/>
                <w:b/>
                <w:sz w:val="21"/>
                <w:szCs w:val="21"/>
              </w:rPr>
            </w:pPr>
            <w:r>
              <w:rPr>
                <w:rFonts w:hint="eastAsia" w:cs="宋体" w:asciiTheme="minorEastAsia" w:hAnsiTheme="minorEastAsia" w:eastAsiaTheme="minorEastAsia"/>
                <w:sz w:val="21"/>
                <w:szCs w:val="21"/>
              </w:rPr>
              <w:t>法律法规要求及时更新了：是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4757"/>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48" w:type="pct"/>
                  <w:noWrap w:val="0"/>
                  <w:vAlign w:val="center"/>
                </w:tcPr>
                <w:p>
                  <w:pPr>
                    <w:spacing w:line="300" w:lineRule="exact"/>
                    <w:jc w:val="center"/>
                    <w:rPr>
                      <w:rFonts w:hint="eastAsia"/>
                      <w:sz w:val="21"/>
                      <w:szCs w:val="21"/>
                    </w:rPr>
                  </w:pPr>
                  <w:r>
                    <w:rPr>
                      <w:rFonts w:hint="eastAsia"/>
                      <w:sz w:val="21"/>
                      <w:szCs w:val="21"/>
                    </w:rPr>
                    <w:t>目标</w:t>
                  </w:r>
                </w:p>
              </w:tc>
              <w:tc>
                <w:tcPr>
                  <w:tcW w:w="2652" w:type="pct"/>
                  <w:noWrap w:val="0"/>
                  <w:vAlign w:val="center"/>
                </w:tcPr>
                <w:p>
                  <w:pPr>
                    <w:spacing w:line="300" w:lineRule="exact"/>
                    <w:jc w:val="center"/>
                    <w:rPr>
                      <w:rFonts w:hint="eastAsia"/>
                      <w:sz w:val="21"/>
                      <w:szCs w:val="21"/>
                    </w:rPr>
                  </w:pPr>
                  <w:r>
                    <w:rPr>
                      <w:rFonts w:hint="eastAsia"/>
                      <w:sz w:val="21"/>
                      <w:szCs w:val="21"/>
                    </w:rPr>
                    <w:t>统计方法</w:t>
                  </w:r>
                </w:p>
              </w:tc>
              <w:tc>
                <w:tcPr>
                  <w:tcW w:w="698" w:type="pct"/>
                  <w:noWrap w:val="0"/>
                  <w:vAlign w:val="top"/>
                </w:tcPr>
                <w:p>
                  <w:pPr>
                    <w:spacing w:line="500" w:lineRule="exact"/>
                    <w:jc w:val="center"/>
                    <w:rPr>
                      <w:rFonts w:hint="eastAsia" w:eastAsia="宋体"/>
                      <w:sz w:val="21"/>
                      <w:szCs w:val="21"/>
                      <w:lang w:eastAsia="zh-CN"/>
                    </w:rPr>
                  </w:pPr>
                  <w:r>
                    <w:rPr>
                      <w:rFonts w:hint="eastAsia" w:ascii="宋体" w:hAnsi="宋体" w:cs="宋体"/>
                      <w:kern w:val="0"/>
                      <w:sz w:val="21"/>
                      <w:szCs w:val="21"/>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48" w:type="pct"/>
                  <w:noWrap w:val="0"/>
                  <w:vAlign w:val="center"/>
                </w:tcPr>
                <w:p>
                  <w:pPr>
                    <w:spacing w:line="300" w:lineRule="exact"/>
                    <w:rPr>
                      <w:rFonts w:hint="eastAsia"/>
                      <w:sz w:val="21"/>
                      <w:szCs w:val="21"/>
                    </w:rPr>
                  </w:pPr>
                  <w:r>
                    <w:rPr>
                      <w:rFonts w:hint="eastAsia"/>
                      <w:sz w:val="21"/>
                      <w:szCs w:val="21"/>
                    </w:rPr>
                    <w:t>工程一次性交验合格率100%</w:t>
                  </w:r>
                </w:p>
              </w:tc>
              <w:tc>
                <w:tcPr>
                  <w:tcW w:w="2652" w:type="pct"/>
                  <w:noWrap w:val="0"/>
                  <w:vAlign w:val="top"/>
                </w:tcPr>
                <w:p>
                  <w:pPr>
                    <w:spacing w:line="300" w:lineRule="exact"/>
                    <w:rPr>
                      <w:rFonts w:hint="eastAsia"/>
                      <w:sz w:val="21"/>
                      <w:szCs w:val="21"/>
                    </w:rPr>
                  </w:pPr>
                  <w:r>
                    <w:rPr>
                      <w:rFonts w:hint="eastAsia"/>
                      <w:sz w:val="21"/>
                      <w:szCs w:val="21"/>
                    </w:rPr>
                    <w:t>产品一次检验合格品数/产品总数×100%</w:t>
                  </w:r>
                </w:p>
              </w:tc>
              <w:tc>
                <w:tcPr>
                  <w:tcW w:w="698" w:type="pct"/>
                  <w:noWrap w:val="0"/>
                  <w:vAlign w:val="top"/>
                </w:tcPr>
                <w:p>
                  <w:pPr>
                    <w:spacing w:line="500" w:lineRule="exact"/>
                    <w:rPr>
                      <w:rFonts w:hint="default" w:eastAsia="宋体"/>
                      <w:sz w:val="21"/>
                      <w:szCs w:val="21"/>
                      <w:lang w:val="en-US" w:eastAsia="zh-CN"/>
                    </w:rPr>
                  </w:pPr>
                  <w:r>
                    <w:rPr>
                      <w:rFonts w:hint="eastAsia"/>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648" w:type="pct"/>
                  <w:noWrap w:val="0"/>
                  <w:vAlign w:val="center"/>
                </w:tcPr>
                <w:p>
                  <w:pPr>
                    <w:tabs>
                      <w:tab w:val="left" w:pos="900"/>
                    </w:tabs>
                    <w:spacing w:line="300" w:lineRule="exact"/>
                    <w:rPr>
                      <w:rFonts w:hint="eastAsia"/>
                      <w:sz w:val="21"/>
                      <w:szCs w:val="21"/>
                    </w:rPr>
                  </w:pPr>
                  <w:r>
                    <w:rPr>
                      <w:rFonts w:hint="eastAsia"/>
                      <w:sz w:val="21"/>
                      <w:szCs w:val="21"/>
                    </w:rPr>
                    <w:t>顾客满意度≥90%</w:t>
                  </w:r>
                </w:p>
              </w:tc>
              <w:tc>
                <w:tcPr>
                  <w:tcW w:w="2652" w:type="pct"/>
                  <w:noWrap w:val="0"/>
                  <w:vAlign w:val="center"/>
                </w:tcPr>
                <w:p>
                  <w:pPr>
                    <w:spacing w:line="300" w:lineRule="exact"/>
                    <w:rPr>
                      <w:rFonts w:hint="eastAsia"/>
                      <w:sz w:val="21"/>
                      <w:szCs w:val="21"/>
                    </w:rPr>
                  </w:pPr>
                  <w:r>
                    <w:rPr>
                      <w:rFonts w:hint="eastAsia"/>
                      <w:sz w:val="21"/>
                      <w:szCs w:val="21"/>
                    </w:rPr>
                    <w:t>质量、服务、交付期等项目分数之和/项目数×</w:t>
                  </w:r>
                  <w:r>
                    <w:rPr>
                      <w:sz w:val="21"/>
                      <w:szCs w:val="21"/>
                    </w:rPr>
                    <w:t>100%</w:t>
                  </w:r>
                </w:p>
              </w:tc>
              <w:tc>
                <w:tcPr>
                  <w:tcW w:w="698" w:type="pct"/>
                  <w:noWrap w:val="0"/>
                  <w:vAlign w:val="top"/>
                </w:tcPr>
                <w:p>
                  <w:pPr>
                    <w:rPr>
                      <w:rFonts w:hint="default" w:eastAsia="宋体"/>
                      <w:sz w:val="21"/>
                      <w:szCs w:val="21"/>
                      <w:lang w:val="en-US" w:eastAsia="zh-CN"/>
                    </w:rPr>
                  </w:pPr>
                  <w:r>
                    <w:rPr>
                      <w:rFonts w:hint="eastAsia"/>
                      <w:sz w:val="21"/>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648" w:type="pct"/>
                  <w:noWrap w:val="0"/>
                  <w:vAlign w:val="center"/>
                </w:tcPr>
                <w:p>
                  <w:pPr>
                    <w:tabs>
                      <w:tab w:val="left" w:pos="900"/>
                    </w:tabs>
                    <w:spacing w:line="300" w:lineRule="exact"/>
                    <w:rPr>
                      <w:rFonts w:hint="eastAsia"/>
                      <w:sz w:val="21"/>
                      <w:szCs w:val="21"/>
                    </w:rPr>
                  </w:pPr>
                  <w:r>
                    <w:rPr>
                      <w:rFonts w:hint="eastAsia"/>
                      <w:sz w:val="21"/>
                      <w:szCs w:val="21"/>
                    </w:rPr>
                    <w:t>火灾发生率0</w:t>
                  </w:r>
                </w:p>
              </w:tc>
              <w:tc>
                <w:tcPr>
                  <w:tcW w:w="2652" w:type="pct"/>
                  <w:noWrap w:val="0"/>
                  <w:vAlign w:val="top"/>
                </w:tcPr>
                <w:p>
                  <w:pPr>
                    <w:rPr>
                      <w:rFonts w:hint="eastAsia"/>
                      <w:sz w:val="21"/>
                      <w:szCs w:val="21"/>
                    </w:rPr>
                  </w:pPr>
                  <w:r>
                    <w:rPr>
                      <w:rFonts w:hint="eastAsia"/>
                      <w:sz w:val="21"/>
                      <w:szCs w:val="21"/>
                    </w:rPr>
                    <w:t>无火灾事故发生</w:t>
                  </w:r>
                </w:p>
              </w:tc>
              <w:tc>
                <w:tcPr>
                  <w:tcW w:w="698" w:type="pct"/>
                  <w:noWrap w:val="0"/>
                  <w:vAlign w:val="top"/>
                </w:tcPr>
                <w:p>
                  <w:pPr>
                    <w:rPr>
                      <w:rFonts w:hint="eastAsia" w:eastAsia="宋体"/>
                      <w:sz w:val="21"/>
                      <w:szCs w:val="21"/>
                      <w:lang w:val="en-US" w:eastAsia="zh-CN"/>
                    </w:rPr>
                  </w:pPr>
                  <w:r>
                    <w:rPr>
                      <w:rFonts w:hint="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48" w:type="pct"/>
                  <w:noWrap w:val="0"/>
                  <w:vAlign w:val="center"/>
                </w:tcPr>
                <w:p>
                  <w:pPr>
                    <w:pStyle w:val="5"/>
                    <w:snapToGrid w:val="0"/>
                    <w:spacing w:line="300" w:lineRule="exact"/>
                    <w:rPr>
                      <w:rFonts w:hint="eastAsia" w:ascii="Times New Roman" w:hAnsi="Times New Roman"/>
                      <w:sz w:val="21"/>
                      <w:szCs w:val="21"/>
                    </w:rPr>
                  </w:pPr>
                  <w:r>
                    <w:rPr>
                      <w:rFonts w:hint="eastAsia" w:ascii="Times New Roman" w:hAnsi="Times New Roman"/>
                      <w:sz w:val="21"/>
                      <w:szCs w:val="21"/>
                    </w:rPr>
                    <w:t>固体废物分类收集处置率100%</w:t>
                  </w:r>
                </w:p>
              </w:tc>
              <w:tc>
                <w:tcPr>
                  <w:tcW w:w="2652" w:type="pct"/>
                  <w:noWrap w:val="0"/>
                  <w:vAlign w:val="center"/>
                </w:tcPr>
                <w:p>
                  <w:pPr>
                    <w:spacing w:line="300" w:lineRule="exact"/>
                    <w:rPr>
                      <w:rFonts w:hint="eastAsia"/>
                      <w:sz w:val="21"/>
                      <w:szCs w:val="21"/>
                    </w:rPr>
                  </w:pPr>
                  <w:r>
                    <w:rPr>
                      <w:rFonts w:hint="eastAsia"/>
                      <w:sz w:val="21"/>
                      <w:szCs w:val="21"/>
                    </w:rPr>
                    <w:t>每季度检查两次分类处理情况/</w:t>
                  </w:r>
                  <w:r>
                    <w:rPr>
                      <w:sz w:val="21"/>
                      <w:szCs w:val="21"/>
                    </w:rPr>
                    <w:t>2</w:t>
                  </w:r>
                  <w:r>
                    <w:rPr>
                      <w:rFonts w:hint="eastAsia"/>
                      <w:sz w:val="21"/>
                      <w:szCs w:val="21"/>
                    </w:rPr>
                    <w:t>次分类处理情况×</w:t>
                  </w:r>
                  <w:r>
                    <w:rPr>
                      <w:sz w:val="21"/>
                      <w:szCs w:val="21"/>
                    </w:rPr>
                    <w:t>100%</w:t>
                  </w:r>
                </w:p>
              </w:tc>
              <w:tc>
                <w:tcPr>
                  <w:tcW w:w="698" w:type="pct"/>
                  <w:noWrap w:val="0"/>
                  <w:vAlign w:val="top"/>
                </w:tcPr>
                <w:p>
                  <w:pP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48" w:type="pct"/>
                  <w:noWrap w:val="0"/>
                  <w:vAlign w:val="center"/>
                </w:tcPr>
                <w:p>
                  <w:pPr>
                    <w:pStyle w:val="5"/>
                    <w:snapToGrid w:val="0"/>
                    <w:spacing w:line="300" w:lineRule="exact"/>
                    <w:rPr>
                      <w:rFonts w:hint="eastAsia" w:ascii="Times New Roman" w:hAnsi="Times New Roman"/>
                      <w:sz w:val="21"/>
                      <w:szCs w:val="21"/>
                    </w:rPr>
                  </w:pPr>
                  <w:r>
                    <w:rPr>
                      <w:rFonts w:hint="eastAsia" w:hAnsi="宋体"/>
                      <w:sz w:val="21"/>
                      <w:szCs w:val="21"/>
                    </w:rPr>
                    <w:t>重大事故发生率0</w:t>
                  </w:r>
                </w:p>
              </w:tc>
              <w:tc>
                <w:tcPr>
                  <w:tcW w:w="2652" w:type="pct"/>
                  <w:noWrap w:val="0"/>
                  <w:vAlign w:val="center"/>
                </w:tcPr>
                <w:p>
                  <w:pPr>
                    <w:spacing w:line="300" w:lineRule="exact"/>
                    <w:rPr>
                      <w:rFonts w:hint="eastAsia"/>
                      <w:sz w:val="21"/>
                      <w:szCs w:val="21"/>
                    </w:rPr>
                  </w:pPr>
                  <w:r>
                    <w:rPr>
                      <w:rFonts w:hint="eastAsia"/>
                      <w:sz w:val="21"/>
                      <w:szCs w:val="21"/>
                    </w:rPr>
                    <w:t>无重大事故发生</w:t>
                  </w:r>
                </w:p>
              </w:tc>
              <w:tc>
                <w:tcPr>
                  <w:tcW w:w="698" w:type="pct"/>
                  <w:noWrap w:val="0"/>
                  <w:vAlign w:val="center"/>
                </w:tcPr>
                <w:p>
                  <w:pPr>
                    <w:spacing w:line="300" w:lineRule="exact"/>
                    <w:rPr>
                      <w:rFonts w:hint="eastAsia" w:eastAsia="宋体"/>
                      <w:sz w:val="21"/>
                      <w:szCs w:val="21"/>
                      <w:lang w:val="en-US" w:eastAsia="zh-CN"/>
                    </w:rPr>
                  </w:pPr>
                  <w:r>
                    <w:rPr>
                      <w:rFonts w:hint="eastAsia"/>
                      <w:sz w:val="21"/>
                      <w:szCs w:val="21"/>
                      <w:lang w:val="en-US" w:eastAsia="zh-CN"/>
                    </w:rPr>
                    <w:t>0</w:t>
                  </w:r>
                </w:p>
              </w:tc>
            </w:tr>
          </w:tbl>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ascii="宋体" w:hAnsi="宋体" w:cs="宋体"/>
                <w:sz w:val="21"/>
                <w:szCs w:val="21"/>
              </w:rPr>
            </w:pPr>
            <w:r>
              <w:rPr>
                <w:rFonts w:hint="eastAsia" w:ascii="宋体" w:hAnsi="宋体" w:cs="宋体"/>
                <w:sz w:val="21"/>
                <w:szCs w:val="21"/>
              </w:rPr>
              <w:t>受审核方建立的管理体系文件包括：</w:t>
            </w:r>
          </w:p>
          <w:p>
            <w:pPr>
              <w:tabs>
                <w:tab w:val="left" w:pos="312"/>
              </w:tabs>
              <w:rPr>
                <w:rFonts w:ascii="宋体" w:cs="宋体"/>
                <w:sz w:val="21"/>
                <w:szCs w:val="21"/>
              </w:rPr>
            </w:pPr>
            <w:r>
              <w:rPr>
                <w:rFonts w:hint="eastAsia" w:ascii="宋体" w:hAnsi="宋体" w:cs="宋体"/>
                <w:sz w:val="21"/>
                <w:szCs w:val="21"/>
              </w:rPr>
              <w:t>管理手册版</w:t>
            </w:r>
            <w:r>
              <w:rPr>
                <w:rFonts w:ascii="宋体" w:hAnsi="宋体" w:cs="宋体"/>
                <w:sz w:val="21"/>
                <w:szCs w:val="21"/>
              </w:rPr>
              <w:t>、</w:t>
            </w:r>
            <w:r>
              <w:rPr>
                <w:rFonts w:hint="eastAsia" w:ascii="宋体" w:hAnsi="宋体" w:cs="宋体"/>
                <w:sz w:val="21"/>
                <w:szCs w:val="21"/>
              </w:rPr>
              <w:t>程序文件、管理制度。</w:t>
            </w:r>
          </w:p>
          <w:p>
            <w:pPr>
              <w:rPr>
                <w:rFonts w:ascii="宋体" w:hAnsi="宋体" w:cs="宋体"/>
                <w:sz w:val="21"/>
                <w:szCs w:val="21"/>
              </w:rPr>
            </w:pPr>
            <w:r>
              <w:rPr>
                <w:rFonts w:hint="eastAsia" w:ascii="宋体" w:hAnsi="宋体" w:cs="宋体"/>
                <w:sz w:val="21"/>
                <w:szCs w:val="21"/>
              </w:rPr>
              <w:t>体系运行所需要的文件和记录</w:t>
            </w:r>
          </w:p>
          <w:p>
            <w:pPr>
              <w:ind w:firstLine="420" w:firstLineChars="200"/>
              <w:rPr>
                <w:rFonts w:ascii="宋体" w:hAnsi="宋体" w:cs="宋体"/>
                <w:sz w:val="21"/>
                <w:szCs w:val="21"/>
              </w:rPr>
            </w:pPr>
            <w:r>
              <w:rPr>
                <w:rFonts w:hint="eastAsia" w:ascii="宋体" w:hAnsi="宋体" w:cs="宋体"/>
                <w:sz w:val="21"/>
                <w:szCs w:val="21"/>
              </w:rPr>
              <w:t>编制了《文件控制程序》《记录·控制程序》用于对管理体系文件，符合标准要求。</w:t>
            </w:r>
          </w:p>
          <w:p>
            <w:pPr>
              <w:ind w:firstLine="420" w:firstLineChars="200"/>
              <w:rPr>
                <w:rFonts w:ascii="宋体" w:hAnsi="宋体" w:cs="宋体"/>
                <w:sz w:val="21"/>
                <w:szCs w:val="21"/>
              </w:rPr>
            </w:pPr>
            <w:r>
              <w:rPr>
                <w:rFonts w:hint="eastAsia" w:ascii="宋体" w:hAnsi="宋体" w:cs="宋体"/>
                <w:sz w:val="21"/>
                <w:szCs w:val="21"/>
              </w:rPr>
              <w:t>查办公室管理手册、管理制度等文件均保管良好，为有效版本，有受控标识。</w:t>
            </w:r>
          </w:p>
          <w:p>
            <w:pPr>
              <w:ind w:firstLine="420" w:firstLineChars="200"/>
              <w:rPr>
                <w:rFonts w:ascii="宋体" w:hAnsi="宋体" w:cs="宋体"/>
                <w:sz w:val="21"/>
                <w:szCs w:val="21"/>
              </w:rPr>
            </w:pPr>
            <w:r>
              <w:rPr>
                <w:rFonts w:hint="eastAsia" w:ascii="宋体" w:hAnsi="宋体" w:cs="宋体"/>
                <w:sz w:val="21"/>
                <w:szCs w:val="21"/>
              </w:rPr>
              <w:t>办公室负责收集有关产品的国家标准、行业标准的最新版本，分发到相关部门使用；收回旧标准。</w:t>
            </w:r>
          </w:p>
          <w:p>
            <w:pPr>
              <w:tabs>
                <w:tab w:val="left" w:pos="540"/>
              </w:tabs>
              <w:spacing w:line="240" w:lineRule="exact"/>
              <w:rPr>
                <w:rFonts w:ascii="宋体" w:hAnsi="宋体"/>
                <w:b/>
                <w:sz w:val="21"/>
                <w:szCs w:val="21"/>
              </w:rPr>
            </w:pPr>
            <w:r>
              <w:rPr>
                <w:rFonts w:hint="eastAsia" w:ascii="宋体" w:hAnsi="宋体" w:cs="宋体"/>
                <w:sz w:val="21"/>
                <w:szCs w:val="21"/>
              </w:rPr>
              <w:t>查见《适用的法律法规及其他要求清单》，内容包括：序号、文件名称、编号、版本等，收集基本全面，基本符合。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pStyle w:val="5"/>
              <w:widowControl/>
              <w:ind w:firstLine="420" w:firstLineChars="200"/>
              <w:rPr>
                <w:rFonts w:hAnsi="宋体" w:cs="宋体"/>
                <w:sz w:val="21"/>
                <w:szCs w:val="21"/>
              </w:rPr>
            </w:pPr>
            <w:r>
              <w:rPr>
                <w:rFonts w:hint="eastAsia" w:hAnsi="宋体" w:cs="宋体"/>
                <w:sz w:val="21"/>
                <w:szCs w:val="21"/>
              </w:rPr>
              <w:t>编制《人力资源管理管理程序》，规定了控制要求。对企业的人力资源的培养和发展等作出规定，专业技术人员、特种作业人员等人力资源作出了规划。</w:t>
            </w:r>
          </w:p>
          <w:p>
            <w:pPr>
              <w:spacing w:line="300" w:lineRule="exact"/>
              <w:rPr>
                <w:rFonts w:ascii="宋体" w:hAnsi="宋体"/>
                <w:b/>
                <w:sz w:val="21"/>
                <w:szCs w:val="21"/>
              </w:rPr>
            </w:pPr>
            <w:r>
              <w:rPr>
                <w:rFonts w:hint="eastAsia" w:hAnsi="宋体" w:cs="宋体"/>
                <w:sz w:val="21"/>
                <w:szCs w:val="21"/>
              </w:rPr>
              <w:t>编制《人力资源管理规划》等三层作业文件，部门又根据自己部门的特点提供《各部门负责人职责和任职要求》及《绩效考核规定》，对员工的绩效进行考核，并与员工的工资相挂钩，查</w:t>
            </w:r>
            <w:r>
              <w:rPr>
                <w:rFonts w:hAnsi="宋体" w:cs="宋体"/>
                <w:sz w:val="21"/>
                <w:szCs w:val="21"/>
              </w:rPr>
              <w:t>201</w:t>
            </w:r>
            <w:r>
              <w:rPr>
                <w:rFonts w:hint="eastAsia" w:hAnsi="宋体" w:cs="宋体"/>
                <w:sz w:val="21"/>
                <w:szCs w:val="21"/>
              </w:rPr>
              <w:t>8年的考核记录，考核结果基本达成设定的目标值，考核基本与办法保持一致。编制《岗位工作人员任职资格》，对总经理、管代、内审员、工程人员、研发、技术、质量等岗位人员的任职要求从能力、意识、学历、经历、技能等方面作出规定，涉及项目人员的相关专业有通信、机电一体化、自动化、计算机、信息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宋体" w:hAnsi="宋体"/>
                <w:color w:val="000000"/>
                <w:spacing w:val="-10"/>
                <w:sz w:val="21"/>
                <w:szCs w:val="21"/>
              </w:rPr>
              <w:t>电锤、冲击钻、手电钻、角磨机、网络测试器、对讲机、压线钳、网络打线钳数显万用表、示波器、 摄像机清晰度测试卡、频谱仪、数字信号发生器、GPS接收机、水准仪、切割机等。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布局合理，温湿度适宜，照明良好，满足办公需求。与主管人员交谈，公司定期举行旅游活动、体检，带薪休假等，已缓解员工的心理压力、过度疲劳等，基本符合要求。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rPr>
            </w:pPr>
            <w:r>
              <w:rPr>
                <w:rFonts w:hint="eastAsia"/>
              </w:rPr>
              <w:t>监视和测量资源</w:t>
            </w:r>
          </w:p>
          <w:p>
            <w:pPr>
              <w:spacing w:line="240" w:lineRule="exact"/>
              <w:ind w:firstLine="240" w:firstLineChars="100"/>
              <w:rPr>
                <w:rFonts w:hint="eastAsia"/>
              </w:rPr>
            </w:pPr>
            <w:r>
              <w:rPr>
                <w:rFonts w:hint="eastAsia"/>
              </w:rPr>
              <w:t>GPS接收机、电子水准仪、测线仪、寻线仪、万能表、游标卡尺等</w:t>
            </w:r>
            <w:r>
              <w:rPr>
                <w:rFonts w:hint="eastAsia"/>
                <w:lang w:eastAsia="zh-CN"/>
              </w:rPr>
              <w:t>，</w:t>
            </w:r>
            <w:r>
              <w:rPr>
                <w:rFonts w:hint="eastAsia"/>
                <w:lang w:val="en-US" w:eastAsia="zh-CN"/>
              </w:rPr>
              <w:t>见检定证书。</w:t>
            </w:r>
            <w:r>
              <w:rPr>
                <w:rFonts w:hint="eastAsia"/>
              </w:rPr>
              <w:t>1）经查，提供了《监视测量设备台帐》，监视和测量资源包括：GPS接收机、电子水准仪、测线仪、寻线仪、万能表、游标卡尺等，基本适宜。</w:t>
            </w:r>
          </w:p>
          <w:p>
            <w:pPr>
              <w:spacing w:line="240" w:lineRule="exact"/>
              <w:ind w:firstLine="240" w:firstLineChars="100"/>
              <w:rPr>
                <w:rFonts w:hint="eastAsia"/>
              </w:rPr>
            </w:pPr>
            <w:r>
              <w:rPr>
                <w:rFonts w:hint="eastAsia"/>
              </w:rPr>
              <w:t>2）、抽查  检定/校准证书：</w:t>
            </w:r>
          </w:p>
          <w:p>
            <w:pPr>
              <w:spacing w:line="240" w:lineRule="exact"/>
              <w:ind w:firstLine="240" w:firstLineChars="100"/>
              <w:rPr>
                <w:rFonts w:hint="eastAsia"/>
              </w:rPr>
            </w:pPr>
            <w:r>
              <w:rPr>
                <w:rFonts w:hint="eastAsia"/>
              </w:rPr>
              <w:t>①：GPS接收机  型号：银河1    证书编号：06170547  校准日期：2020年9月14日  检定单位：安徽省矿山测绘仪器计量检定站</w:t>
            </w:r>
          </w:p>
          <w:p>
            <w:pPr>
              <w:spacing w:line="240" w:lineRule="exact"/>
              <w:ind w:firstLine="240" w:firstLineChars="100"/>
              <w:rPr>
                <w:rFonts w:hint="eastAsia"/>
              </w:rPr>
            </w:pPr>
            <w:r>
              <w:rPr>
                <w:rFonts w:hint="eastAsia"/>
              </w:rPr>
              <w:t>②：电子全站仪 型号：GTS-102N  证书编号：05 170540 校准日期：2020年8月31日  检定单位：安徽省矿山测绘仪器计量检定站</w:t>
            </w:r>
          </w:p>
          <w:p>
            <w:pPr>
              <w:pStyle w:val="2"/>
              <w:rPr>
                <w:rFonts w:hint="eastAsia" w:eastAsia="宋体"/>
                <w:lang w:val="en-US" w:eastAsia="zh-CN"/>
              </w:rPr>
            </w:pPr>
            <w:r>
              <w:rPr>
                <w:rFonts w:hint="eastAsia" w:ascii="宋体" w:hAnsi="宋体"/>
                <w:b w:val="0"/>
                <w:bCs/>
                <w:sz w:val="21"/>
                <w:szCs w:val="21"/>
                <w:lang w:val="en-US" w:eastAsia="zh-CN"/>
              </w:rPr>
              <w:t>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tabs>
                <w:tab w:val="center" w:pos="3169"/>
              </w:tabs>
              <w:spacing w:line="400" w:lineRule="exact"/>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人力资源服务规范技术文件》《管理制度汇编》《施工方案》《专业技术要求》</w:t>
            </w:r>
          </w:p>
          <w:p>
            <w:pPr>
              <w:spacing w:line="240" w:lineRule="exact"/>
              <w:rPr>
                <w:rFonts w:ascii="宋体" w:hAnsi="宋体"/>
                <w:b/>
                <w:sz w:val="21"/>
                <w:szCs w:val="21"/>
              </w:rPr>
            </w:pPr>
            <w:r>
              <w:rPr>
                <w:rFonts w:hint="eastAsia" w:cs="宋体" w:asciiTheme="minorEastAsia" w:hAnsiTheme="minorEastAsia" w:eastAsiaTheme="minorEastAsia"/>
                <w:sz w:val="21"/>
                <w:szCs w:val="21"/>
              </w:rPr>
              <w:t xml:space="preserve"> --公司明确组织知识作为公司的重要资源，按内部文件或外来文件予以受控管理包括必要的分级保密措施。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sz w:val="21"/>
                <w:szCs w:val="21"/>
              </w:rPr>
            </w:pPr>
            <w:r>
              <w:rPr>
                <w:rFonts w:hint="eastAsia"/>
                <w:sz w:val="21"/>
                <w:szCs w:val="21"/>
              </w:rPr>
              <w:t>环保设施：</w:t>
            </w:r>
          </w:p>
          <w:p>
            <w:pPr>
              <w:pStyle w:val="2"/>
              <w:rPr>
                <w:sz w:val="21"/>
                <w:szCs w:val="21"/>
              </w:rPr>
            </w:pPr>
            <w:r>
              <w:rPr>
                <w:rFonts w:hint="eastAsia" w:asciiTheme="minorEastAsia" w:hAnsiTheme="minorEastAsia" w:eastAsiaTheme="minorEastAsia" w:cstheme="minorEastAsia"/>
                <w:bCs/>
                <w:sz w:val="21"/>
                <w:szCs w:val="21"/>
              </w:rPr>
              <w:t>灭火器、标识牌、垃圾箱等，定期维护与保养。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Theme="minorEastAsia" w:hAnsiTheme="minorEastAsia" w:eastAsiaTheme="minorEastAsia" w:cstheme="minorEastAsia"/>
                <w:bCs/>
                <w:sz w:val="21"/>
                <w:szCs w:val="21"/>
              </w:rPr>
              <w:t>灭火器、标识牌、垃圾箱等，定期维护与保养。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tcPr>
          <w:p>
            <w:pPr>
              <w:spacing w:line="300" w:lineRule="exact"/>
              <w:rPr>
                <w:sz w:val="21"/>
                <w:szCs w:val="21"/>
              </w:rPr>
            </w:pPr>
            <w:r>
              <w:rPr>
                <w:sz w:val="21"/>
                <w:szCs w:val="21"/>
              </w:rPr>
              <w:t xml:space="preserve">1. </w:t>
            </w:r>
            <w:r>
              <w:rPr>
                <w:rFonts w:hint="eastAsia"/>
                <w:sz w:val="21"/>
                <w:szCs w:val="21"/>
              </w:rPr>
              <w:t>针对方针的管理职责评审</w:t>
            </w:r>
          </w:p>
          <w:p>
            <w:pPr>
              <w:spacing w:line="300" w:lineRule="exact"/>
              <w:ind w:left="1"/>
              <w:rPr>
                <w:rFonts w:hint="eastAsia"/>
                <w:sz w:val="21"/>
                <w:szCs w:val="21"/>
              </w:rPr>
            </w:pPr>
            <w:r>
              <w:rPr>
                <w:rFonts w:hint="eastAsia"/>
                <w:sz w:val="21"/>
                <w:szCs w:val="21"/>
              </w:rPr>
              <w:t>（包括针对组织宗旨，制定相关管理方针政策、确保方针为员工理解并在运营中实施，监视方针的实施并评审方针的适宜性）</w:t>
            </w:r>
          </w:p>
          <w:p>
            <w:pPr>
              <w:pStyle w:val="2"/>
              <w:rPr>
                <w:sz w:val="21"/>
                <w:szCs w:val="21"/>
              </w:rPr>
            </w:pPr>
            <w:r>
              <w:rPr>
                <w:rFonts w:hint="eastAsia" w:cs="宋体" w:asciiTheme="minorEastAsia" w:hAnsiTheme="minorEastAsia" w:eastAsiaTheme="minorEastAsia"/>
                <w:sz w:val="21"/>
                <w:szCs w:val="21"/>
              </w:rPr>
              <w:t>管理评审的要求：管理评审的主持人、时间频率、管理评审的输入、输出等。公司制定了“管理评审程序”,规定每年至少进行一次管理评审，每次时间间隔不超过12个月。审时间：</w:t>
            </w:r>
            <w:r>
              <w:rPr>
                <w:rFonts w:hint="eastAsia" w:asciiTheme="minorEastAsia" w:hAnsiTheme="minorEastAsia" w:eastAsiaTheme="minorEastAsia"/>
                <w:sz w:val="21"/>
                <w:szCs w:val="21"/>
              </w:rPr>
              <w:t>20</w:t>
            </w:r>
            <w:r>
              <w:rPr>
                <w:rFonts w:hint="eastAsia" w:asciiTheme="minorEastAsia" w:hAnsiTheme="minorEastAsia" w:eastAsiaTheme="minorEastAsia"/>
                <w:sz w:val="21"/>
                <w:szCs w:val="21"/>
                <w:lang w:val="en-US" w:eastAsia="zh-CN"/>
              </w:rPr>
              <w:t>20</w:t>
            </w:r>
            <w:r>
              <w:rPr>
                <w:rFonts w:hint="eastAsia" w:asciiTheme="minorEastAsia" w:hAnsiTheme="minorEastAsia" w:eastAsiaTheme="minorEastAsia"/>
                <w:sz w:val="21"/>
                <w:szCs w:val="21"/>
              </w:rPr>
              <w:t>年</w:t>
            </w:r>
            <w:r>
              <w:rPr>
                <w:rFonts w:asciiTheme="minorEastAsia" w:hAnsiTheme="minorEastAsia" w:eastAsiaTheme="minorEastAsia"/>
                <w:sz w:val="21"/>
                <w:szCs w:val="21"/>
              </w:rPr>
              <w:t>6</w:t>
            </w:r>
            <w:r>
              <w:rPr>
                <w:rFonts w:hint="eastAsia" w:asciiTheme="minorEastAsia" w:hAnsiTheme="minorEastAsia" w:eastAsiaTheme="minorEastAsia"/>
                <w:sz w:val="21"/>
                <w:szCs w:val="21"/>
              </w:rPr>
              <w:t>月</w:t>
            </w:r>
            <w:r>
              <w:rPr>
                <w:rFonts w:asciiTheme="minorEastAsia" w:hAnsiTheme="minorEastAsia" w:eastAsiaTheme="minorEastAsia"/>
                <w:sz w:val="21"/>
                <w:szCs w:val="21"/>
              </w:rPr>
              <w:t>2</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日。方针有效、适合该企业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ind w:firstLine="420" w:firstLineChars="200"/>
              <w:rPr>
                <w:rFonts w:ascii="宋体" w:hAnsi="宋体" w:cs="宋体"/>
                <w:sz w:val="21"/>
                <w:szCs w:val="21"/>
              </w:rPr>
            </w:pPr>
            <w:r>
              <w:rPr>
                <w:rFonts w:hint="eastAsia" w:ascii="宋体" w:hAnsi="宋体" w:cs="宋体"/>
                <w:sz w:val="21"/>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办公室反馈。渠道部负责顾客要求方面的有关事宜的沟通。</w:t>
            </w:r>
          </w:p>
          <w:p>
            <w:pPr>
              <w:spacing w:line="240" w:lineRule="exact"/>
              <w:rPr>
                <w:rFonts w:ascii="宋体" w:hAnsi="宋体"/>
                <w:b/>
                <w:sz w:val="21"/>
                <w:szCs w:val="21"/>
              </w:rPr>
            </w:pPr>
            <w:r>
              <w:rPr>
                <w:rFonts w:hint="eastAsia" w:ascii="宋体" w:hAnsi="宋体" w:cs="宋体"/>
                <w:sz w:val="21"/>
                <w:szCs w:val="21"/>
              </w:rPr>
              <w:t>目前各项沟通都较为及时、顺畅、效果较好。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rPr>
                <w:rFonts w:ascii="宋体" w:hAnsi="宋体" w:cs="宋体"/>
                <w:sz w:val="21"/>
                <w:szCs w:val="21"/>
              </w:rPr>
            </w:pPr>
            <w:r>
              <w:rPr>
                <w:rFonts w:ascii="宋体" w:hAnsi="宋体" w:cs="宋体"/>
                <w:sz w:val="21"/>
                <w:szCs w:val="21"/>
              </w:rPr>
              <w:t>1、电子与智能化工程施工</w:t>
            </w:r>
            <w:r>
              <w:rPr>
                <w:rFonts w:hint="eastAsia" w:ascii="宋体" w:hAnsi="宋体" w:cs="宋体"/>
                <w:sz w:val="21"/>
                <w:szCs w:val="21"/>
              </w:rPr>
              <w:t>：施工准备→布线系统施工→设备及线路测试→网络设备安装→系统测、调试→试运行测试</w:t>
            </w:r>
          </w:p>
          <w:p>
            <w:pPr>
              <w:spacing w:line="360" w:lineRule="auto"/>
              <w:rPr>
                <w:rFonts w:ascii="宋体" w:hAnsi="宋体" w:cs="宋体"/>
                <w:sz w:val="21"/>
                <w:szCs w:val="21"/>
              </w:rPr>
            </w:pPr>
            <w:r>
              <w:rPr>
                <w:rFonts w:hint="eastAsia" w:ascii="宋体" w:hAnsi="宋体" w:cs="宋体"/>
                <w:sz w:val="21"/>
                <w:szCs w:val="21"/>
              </w:rPr>
              <w:t>2、</w:t>
            </w:r>
            <w:r>
              <w:rPr>
                <w:rFonts w:ascii="宋体" w:hAnsi="宋体" w:cs="宋体"/>
                <w:sz w:val="21"/>
                <w:szCs w:val="21"/>
              </w:rPr>
              <w:t>建筑机电安装工程施工和安全技术防范工程施工</w:t>
            </w:r>
            <w:r>
              <w:rPr>
                <w:rFonts w:hint="eastAsia" w:ascii="宋体" w:hAnsi="宋体" w:cs="宋体"/>
                <w:sz w:val="21"/>
                <w:szCs w:val="21"/>
              </w:rPr>
              <w:t>：线路敷设→前端设备安装→机房设备安装→设备接线、调试</w:t>
            </w:r>
          </w:p>
          <w:p>
            <w:pPr>
              <w:pStyle w:val="9"/>
              <w:spacing w:line="360" w:lineRule="auto"/>
              <w:ind w:firstLine="315" w:firstLineChars="150"/>
              <w:rPr>
                <w:rFonts w:eastAsia="宋体" w:cs="宋体"/>
                <w:color w:val="auto"/>
                <w:sz w:val="21"/>
                <w:szCs w:val="21"/>
              </w:rPr>
            </w:pPr>
            <w:r>
              <w:rPr>
                <w:rFonts w:hint="eastAsia" w:eastAsia="宋体" w:cs="宋体"/>
                <w:color w:val="auto"/>
                <w:sz w:val="21"/>
                <w:szCs w:val="21"/>
              </w:rPr>
              <w:t>操水平、弹线→安装吊杆→开槽→布管→穿线→电线接头焊接→仪表检测→配电柜等电器安装</w:t>
            </w:r>
          </w:p>
          <w:p>
            <w:pPr>
              <w:pStyle w:val="9"/>
              <w:spacing w:line="360" w:lineRule="auto"/>
              <w:ind w:firstLine="0" w:firstLineChars="0"/>
              <w:rPr>
                <w:rFonts w:eastAsia="宋体" w:cs="宋体"/>
                <w:color w:val="auto"/>
                <w:sz w:val="21"/>
                <w:szCs w:val="21"/>
              </w:rPr>
            </w:pPr>
            <w:r>
              <w:rPr>
                <w:rFonts w:hint="eastAsia" w:eastAsia="宋体" w:cs="宋体"/>
                <w:color w:val="auto"/>
                <w:sz w:val="21"/>
                <w:szCs w:val="21"/>
              </w:rPr>
              <w:t>3、</w:t>
            </w:r>
            <w:r>
              <w:rPr>
                <w:rFonts w:eastAsia="宋体" w:cs="宋体"/>
                <w:color w:val="auto"/>
                <w:sz w:val="21"/>
                <w:szCs w:val="21"/>
              </w:rPr>
              <w:t>建筑装修装饰工程施工</w:t>
            </w:r>
            <w:r>
              <w:rPr>
                <w:rFonts w:hint="eastAsia" w:eastAsia="宋体" w:cs="宋体"/>
                <w:color w:val="auto"/>
                <w:sz w:val="21"/>
                <w:szCs w:val="21"/>
              </w:rPr>
              <w:t>：轻隔墙放线→ 安装门洞口框 → 安装沿顶龙骨和沿地龙骨 → 竖向龙骨分档 →安装竖向龙骨→安装横向龙骨卡档→安装板→施工接缝做法→面层施工</w:t>
            </w:r>
          </w:p>
          <w:p>
            <w:pPr>
              <w:pStyle w:val="9"/>
              <w:spacing w:line="360" w:lineRule="auto"/>
              <w:ind w:firstLine="400"/>
              <w:rPr>
                <w:rFonts w:eastAsia="宋体" w:cs="宋体"/>
                <w:b/>
                <w:color w:val="auto"/>
                <w:sz w:val="21"/>
                <w:szCs w:val="21"/>
              </w:rPr>
            </w:pPr>
            <w:r>
              <w:rPr>
                <w:rFonts w:hint="eastAsia" w:eastAsia="宋体" w:cs="宋体"/>
                <w:color w:val="auto"/>
                <w:sz w:val="21"/>
                <w:szCs w:val="21"/>
              </w:rPr>
              <w:t>基层处理→弹线→试铺→刷底胶→PVC橡胶地板铺贴→铺贴PVC橡胶踢脚板→擦光上蜡</w:t>
            </w:r>
          </w:p>
          <w:p>
            <w:pPr>
              <w:pStyle w:val="9"/>
              <w:spacing w:line="360" w:lineRule="auto"/>
              <w:ind w:firstLine="400"/>
              <w:rPr>
                <w:rFonts w:eastAsia="宋体" w:cs="宋体"/>
                <w:b/>
                <w:color w:val="auto"/>
                <w:sz w:val="21"/>
                <w:szCs w:val="21"/>
              </w:rPr>
            </w:pPr>
            <w:r>
              <w:rPr>
                <w:rFonts w:hint="eastAsia" w:eastAsia="宋体" w:cs="宋体"/>
                <w:color w:val="auto"/>
                <w:sz w:val="21"/>
                <w:szCs w:val="21"/>
              </w:rPr>
              <w:t>图纸设计→大样图（节点）→交底→ 下料→ 基层制作→面板粘贴</w:t>
            </w:r>
          </w:p>
          <w:p>
            <w:pPr>
              <w:pStyle w:val="9"/>
              <w:spacing w:line="360" w:lineRule="auto"/>
              <w:ind w:firstLine="400"/>
              <w:rPr>
                <w:rFonts w:eastAsia="宋体" w:cs="宋体"/>
                <w:color w:val="auto"/>
                <w:sz w:val="21"/>
                <w:szCs w:val="21"/>
              </w:rPr>
            </w:pPr>
            <w:r>
              <w:rPr>
                <w:rFonts w:hint="eastAsia" w:eastAsia="宋体" w:cs="宋体"/>
                <w:color w:val="auto"/>
                <w:sz w:val="21"/>
                <w:szCs w:val="21"/>
              </w:rPr>
              <w:t>吊杆→弹吊顶标高线→标高线以上刷黑色→安装水、电、通风管道→安装周围石膏板吊顶→金属扣板初安装设置吊顶起拱位置和高度→按吊顶起拱线调整消防喷淋头高度→设备测试→按起拱高度调整金属扣板→调直消防喷淋头直顺→安装灯具→铝扣板直顺。</w:t>
            </w:r>
          </w:p>
          <w:p>
            <w:pPr>
              <w:pStyle w:val="9"/>
              <w:spacing w:line="360" w:lineRule="auto"/>
              <w:ind w:firstLine="0" w:firstLineChars="0"/>
              <w:rPr>
                <w:rFonts w:eastAsia="宋体" w:cs="宋体"/>
                <w:b/>
                <w:color w:val="auto"/>
                <w:sz w:val="21"/>
                <w:szCs w:val="21"/>
              </w:rPr>
            </w:pPr>
            <w:r>
              <w:rPr>
                <w:rFonts w:hint="eastAsia" w:eastAsia="宋体" w:cs="宋体"/>
                <w:color w:val="auto"/>
                <w:sz w:val="21"/>
                <w:szCs w:val="21"/>
              </w:rPr>
              <w:t>4、</w:t>
            </w:r>
            <w:r>
              <w:rPr>
                <w:rFonts w:eastAsia="宋体" w:cs="宋体"/>
                <w:color w:val="auto"/>
                <w:sz w:val="21"/>
                <w:szCs w:val="21"/>
              </w:rPr>
              <w:t>计算机信息系统集成、软件开发</w:t>
            </w:r>
          </w:p>
          <w:p>
            <w:pPr>
              <w:spacing w:line="240" w:lineRule="exact"/>
              <w:rPr>
                <w:rFonts w:ascii="宋体" w:hAnsi="宋体" w:cs="宋体"/>
                <w:sz w:val="21"/>
                <w:szCs w:val="21"/>
              </w:rPr>
            </w:pPr>
            <w:r>
              <w:rPr>
                <w:rFonts w:hint="eastAsia" w:ascii="宋体" w:hAnsi="宋体" w:cs="宋体"/>
                <w:sz w:val="21"/>
                <w:szCs w:val="21"/>
              </w:rPr>
              <w:t>设计输入及评审→项目任务书确认→图纸制作→产品相关文件编制及指导书制作→设计和开发的验证→系统调试→客户验收</w:t>
            </w:r>
          </w:p>
          <w:p>
            <w:pPr>
              <w:spacing w:line="240" w:lineRule="exact"/>
              <w:rPr>
                <w:rFonts w:ascii="宋体" w:hAnsi="宋体" w:cs="宋体"/>
                <w:sz w:val="21"/>
                <w:szCs w:val="21"/>
              </w:rPr>
            </w:pPr>
          </w:p>
          <w:p>
            <w:pPr>
              <w:spacing w:line="240" w:lineRule="exact"/>
              <w:rPr>
                <w:rFonts w:ascii="宋体" w:hAnsi="宋体"/>
                <w:b/>
                <w:sz w:val="21"/>
                <w:szCs w:val="21"/>
              </w:rPr>
            </w:pPr>
            <w:r>
              <w:rPr>
                <w:rFonts w:hint="eastAsia" w:ascii="宋体" w:hAnsi="宋体"/>
                <w:color w:val="000000"/>
                <w:sz w:val="21"/>
                <w:szCs w:val="21"/>
              </w:rPr>
              <w:t>关键过程有：工程施工中的设备调试、隐蔽工程。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jc w:val="left"/>
              <w:rPr>
                <w:rFonts w:ascii="宋体" w:hAnsi="宋体" w:cs="宋体"/>
                <w:sz w:val="21"/>
                <w:szCs w:val="21"/>
              </w:rPr>
            </w:pPr>
            <w:r>
              <w:rPr>
                <w:rFonts w:hint="eastAsia" w:ascii="宋体" w:hAnsi="宋体" w:cs="宋体"/>
                <w:sz w:val="21"/>
                <w:szCs w:val="21"/>
              </w:rPr>
              <w:t>《智能建筑设计标准》GB50314-2015、《</w:t>
            </w:r>
            <w:r>
              <w:rPr>
                <w:rFonts w:ascii="宋体" w:hAnsi="宋体" w:cs="宋体"/>
                <w:sz w:val="21"/>
                <w:szCs w:val="21"/>
              </w:rPr>
              <w:t>智能建筑工程施工规范》GB50606-2010、</w:t>
            </w:r>
            <w:r>
              <w:rPr>
                <w:rFonts w:hint="eastAsia" w:ascii="宋体" w:hAnsi="宋体" w:cs="宋体"/>
                <w:sz w:val="21"/>
                <w:szCs w:val="21"/>
              </w:rPr>
              <w:t>《综合布线系统工程设计规范》GB50311-2</w:t>
            </w:r>
            <w:r>
              <w:rPr>
                <w:rFonts w:ascii="宋体" w:hAnsi="宋体" w:cs="宋体"/>
                <w:sz w:val="21"/>
                <w:szCs w:val="21"/>
              </w:rPr>
              <w:t>016、</w:t>
            </w:r>
            <w:r>
              <w:rPr>
                <w:rFonts w:hint="eastAsia" w:ascii="宋体" w:hAnsi="宋体" w:cs="宋体"/>
                <w:sz w:val="21"/>
                <w:szCs w:val="21"/>
              </w:rPr>
              <w:t>《公共广播系统工程技术规范》GB50526-2010、《视频显示系统工程技术规范》GB50464-2008、《厅堂扩声系统设计规范》GB50371-2006、《电子会议系统工程设计规范》GB50799-2012、</w:t>
            </w:r>
          </w:p>
          <w:p>
            <w:pPr>
              <w:spacing w:line="360" w:lineRule="auto"/>
              <w:jc w:val="left"/>
              <w:rPr>
                <w:rFonts w:ascii="宋体" w:hAnsi="宋体" w:cs="宋体"/>
                <w:sz w:val="21"/>
                <w:szCs w:val="21"/>
              </w:rPr>
            </w:pPr>
            <w:r>
              <w:rPr>
                <w:rFonts w:hint="eastAsia" w:ascii="宋体" w:hAnsi="宋体" w:cs="宋体"/>
                <w:sz w:val="21"/>
                <w:szCs w:val="21"/>
              </w:rPr>
              <w:t>《安全防范工程技术规范》GB50348-20</w:t>
            </w:r>
            <w:r>
              <w:rPr>
                <w:rFonts w:ascii="宋体" w:hAnsi="宋体" w:cs="宋体"/>
                <w:sz w:val="21"/>
                <w:szCs w:val="21"/>
              </w:rPr>
              <w:t>1</w:t>
            </w:r>
            <w:r>
              <w:rPr>
                <w:rFonts w:hint="eastAsia" w:ascii="宋体" w:hAnsi="宋体" w:cs="宋体"/>
                <w:sz w:val="21"/>
                <w:szCs w:val="21"/>
              </w:rPr>
              <w:t>4、《出</w:t>
            </w:r>
            <w:r>
              <w:rPr>
                <w:rFonts w:ascii="宋体" w:hAnsi="宋体" w:cs="宋体"/>
                <w:sz w:val="21"/>
                <w:szCs w:val="21"/>
              </w:rPr>
              <w:t>入口控制系统技术要求》GA/T394-2002、</w:t>
            </w:r>
            <w:r>
              <w:rPr>
                <w:rFonts w:hint="eastAsia" w:ascii="宋体" w:hAnsi="宋体" w:cs="宋体"/>
                <w:sz w:val="21"/>
                <w:szCs w:val="21"/>
              </w:rPr>
              <w:t>《数据中</w:t>
            </w:r>
            <w:r>
              <w:rPr>
                <w:rFonts w:ascii="宋体" w:hAnsi="宋体" w:cs="宋体"/>
                <w:sz w:val="21"/>
                <w:szCs w:val="21"/>
              </w:rPr>
              <w:t>心设计规范</w:t>
            </w:r>
            <w:r>
              <w:rPr>
                <w:rFonts w:hint="eastAsia" w:ascii="宋体" w:hAnsi="宋体" w:cs="宋体"/>
                <w:sz w:val="21"/>
                <w:szCs w:val="21"/>
              </w:rPr>
              <w:t>》GB50174-20</w:t>
            </w:r>
            <w:r>
              <w:rPr>
                <w:rFonts w:ascii="宋体" w:hAnsi="宋体" w:cs="宋体"/>
                <w:sz w:val="21"/>
                <w:szCs w:val="21"/>
              </w:rPr>
              <w:t>17</w:t>
            </w:r>
            <w:r>
              <w:rPr>
                <w:rFonts w:hint="eastAsia" w:ascii="宋体" w:hAnsi="宋体" w:cs="宋体"/>
                <w:sz w:val="21"/>
                <w:szCs w:val="21"/>
              </w:rPr>
              <w:t>、建筑物防雷设计规范》GB50057-2010、《建筑物电子信息系统防雷技术规范》GB50343-201</w:t>
            </w:r>
            <w:r>
              <w:rPr>
                <w:rFonts w:ascii="宋体" w:hAnsi="宋体" w:cs="宋体"/>
                <w:sz w:val="21"/>
                <w:szCs w:val="21"/>
              </w:rPr>
              <w:t>2、</w:t>
            </w:r>
            <w:r>
              <w:rPr>
                <w:rFonts w:hint="eastAsia" w:ascii="宋体" w:hAnsi="宋体" w:cs="宋体"/>
                <w:sz w:val="21"/>
                <w:szCs w:val="21"/>
              </w:rPr>
              <w:t>《低压配电设计规范》</w:t>
            </w:r>
            <w:r>
              <w:rPr>
                <w:rFonts w:ascii="宋体" w:hAnsi="宋体" w:cs="宋体"/>
                <w:sz w:val="21"/>
                <w:szCs w:val="21"/>
              </w:rPr>
              <w:t>GB50054-2011、</w:t>
            </w:r>
            <w:r>
              <w:rPr>
                <w:rFonts w:hint="eastAsia" w:ascii="宋体" w:hAnsi="宋体" w:cs="宋体"/>
                <w:sz w:val="21"/>
                <w:szCs w:val="21"/>
              </w:rPr>
              <w:t>《建筑照明设计标准》</w:t>
            </w:r>
            <w:r>
              <w:rPr>
                <w:rFonts w:ascii="宋体" w:hAnsi="宋体" w:cs="宋体"/>
                <w:sz w:val="21"/>
                <w:szCs w:val="21"/>
              </w:rPr>
              <w:t>GB</w:t>
            </w:r>
            <w:r>
              <w:rPr>
                <w:rFonts w:hint="eastAsia" w:ascii="宋体" w:hAnsi="宋体" w:cs="宋体"/>
                <w:sz w:val="21"/>
                <w:szCs w:val="21"/>
              </w:rPr>
              <w:t>50034-</w:t>
            </w:r>
            <w:r>
              <w:rPr>
                <w:rFonts w:ascii="宋体" w:hAnsi="宋体" w:cs="宋体"/>
                <w:sz w:val="21"/>
                <w:szCs w:val="21"/>
              </w:rPr>
              <w:t>2013、</w:t>
            </w:r>
            <w:r>
              <w:rPr>
                <w:rFonts w:hint="eastAsia" w:ascii="宋体" w:hAnsi="宋体" w:cs="宋体"/>
                <w:sz w:val="21"/>
                <w:szCs w:val="21"/>
              </w:rPr>
              <w:t>《智能建筑工程质量验收规范》</w:t>
            </w:r>
            <w:r>
              <w:rPr>
                <w:rFonts w:ascii="宋体" w:hAnsi="宋体" w:cs="宋体"/>
                <w:sz w:val="21"/>
                <w:szCs w:val="21"/>
              </w:rPr>
              <w:t>GB50339-2013等。</w:t>
            </w:r>
          </w:p>
          <w:p>
            <w:pPr>
              <w:rPr>
                <w:sz w:val="21"/>
                <w:szCs w:val="21"/>
              </w:rPr>
            </w:pPr>
            <w:r>
              <w:rPr>
                <w:rFonts w:hint="eastAsia" w:asciiTheme="minorEastAsia" w:hAnsiTheme="minorEastAsia" w:eastAsiaTheme="minorEastAsia" w:cstheme="minorEastAsia"/>
                <w:sz w:val="21"/>
                <w:szCs w:val="21"/>
              </w:rPr>
              <w:t>依据验收交付规范、合同、相关标准、用户要求等进行接收</w:t>
            </w:r>
          </w:p>
          <w:p>
            <w:pPr>
              <w:spacing w:line="240" w:lineRule="exact"/>
              <w:rPr>
                <w:rFonts w:ascii="宋体" w:hAnsi="宋体"/>
                <w:b/>
                <w:sz w:val="21"/>
                <w:szCs w:val="21"/>
              </w:rPr>
            </w:pPr>
            <w:r>
              <w:rPr>
                <w:rFonts w:hint="eastAsia"/>
                <w:sz w:val="21"/>
                <w:szCs w:val="21"/>
              </w:rPr>
              <w:t>抽查该项目进货验收，</w:t>
            </w:r>
            <w:r>
              <w:rPr>
                <w:rFonts w:hint="eastAsia" w:asciiTheme="minorEastAsia" w:hAnsiTheme="minorEastAsia" w:eastAsiaTheme="minorEastAsia" w:cstheme="minorEastAsia"/>
                <w:sz w:val="21"/>
                <w:szCs w:val="21"/>
              </w:rPr>
              <w:t>未发现不合格品。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jc w:val="left"/>
              <w:rPr>
                <w:rFonts w:hint="eastAsia" w:ascii="宋体" w:hAnsi="宋体" w:eastAsia="宋体"/>
                <w:b/>
                <w:sz w:val="21"/>
                <w:szCs w:val="21"/>
                <w:lang w:val="en-US" w:eastAsia="zh-CN"/>
              </w:rPr>
            </w:pPr>
            <w:r>
              <w:rPr>
                <w:rFonts w:hint="eastAsia" w:ascii="宋体" w:hAnsi="宋体"/>
                <w:b/>
                <w:sz w:val="21"/>
                <w:szCs w:val="21"/>
                <w:lang w:val="en-US" w:eastAsia="zh-CN"/>
              </w:rPr>
              <w:t>有，详见采购部采购物资的</w:t>
            </w:r>
            <w:r>
              <w:rPr>
                <w:rFonts w:hint="eastAsia" w:ascii="宋体" w:hAnsi="宋体"/>
                <w:b/>
                <w:sz w:val="21"/>
                <w:szCs w:val="21"/>
              </w:rPr>
              <w:t>委托检测</w:t>
            </w:r>
            <w:r>
              <w:rPr>
                <w:rFonts w:hint="eastAsia" w:ascii="宋体" w:hAnsi="宋体"/>
                <w:b/>
                <w:sz w:val="21"/>
                <w:szCs w:val="21"/>
                <w:lang w:val="en-US" w:eastAsia="zh-CN"/>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cs="宋体"/>
                <w:sz w:val="21"/>
                <w:szCs w:val="21"/>
              </w:rPr>
            </w:pPr>
            <w:r>
              <w:rPr>
                <w:rFonts w:hint="eastAsia" w:ascii="宋体" w:hAnsi="宋体" w:cs="宋体"/>
                <w:sz w:val="21"/>
                <w:szCs w:val="21"/>
              </w:rPr>
              <w:t>与工程部人员沟通，设计、调试过程中未发生不合格情况，经了解，亦未发生让步接收的情况，也无发生交付后或使用后才发现的产品不合格情况。</w:t>
            </w:r>
          </w:p>
          <w:p>
            <w:pPr>
              <w:spacing w:line="240" w:lineRule="exact"/>
              <w:rPr>
                <w:rFonts w:ascii="宋体" w:hAnsi="宋体"/>
                <w:b/>
                <w:sz w:val="21"/>
                <w:szCs w:val="21"/>
              </w:rPr>
            </w:pPr>
            <w:r>
              <w:rPr>
                <w:rFonts w:hint="eastAsia" w:ascii="宋体" w:hAnsi="宋体" w:cs="宋体"/>
                <w:sz w:val="21"/>
                <w:szCs w:val="21"/>
              </w:rPr>
              <w:t>若发生，执行公司制定的《</w:t>
            </w:r>
            <w:r>
              <w:rPr>
                <w:rFonts w:hint="eastAsia"/>
                <w:color w:val="000000"/>
                <w:sz w:val="21"/>
                <w:szCs w:val="21"/>
              </w:rPr>
              <w:t>不符合控制程序</w:t>
            </w:r>
            <w:r>
              <w:rPr>
                <w:rFonts w:hint="eastAsia" w:ascii="宋体" w:hAnsi="宋体" w:cs="宋体"/>
                <w:sz w:val="21"/>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00" w:lineRule="exact"/>
              <w:rPr>
                <w:color w:val="000000" w:themeColor="text1"/>
                <w:sz w:val="21"/>
                <w:szCs w:val="21"/>
              </w:rPr>
            </w:pPr>
            <w:r>
              <w:rPr>
                <w:rFonts w:hint="eastAsia"/>
                <w:color w:val="000000" w:themeColor="text1"/>
                <w:sz w:val="21"/>
                <w:szCs w:val="21"/>
              </w:rPr>
              <w:t>编制了《环境因素的识别与评价控制程序》《危险源辩识、风险评价和风险控制策划程序》符合标准要求</w:t>
            </w:r>
            <w:r>
              <w:rPr>
                <w:color w:val="000000" w:themeColor="text1"/>
                <w:sz w:val="21"/>
                <w:szCs w:val="21"/>
              </w:rPr>
              <w:t>.</w:t>
            </w:r>
            <w:r>
              <w:rPr>
                <w:rFonts w:hint="eastAsia"/>
                <w:color w:val="000000" w:themeColor="text1"/>
                <w:sz w:val="21"/>
                <w:szCs w:val="21"/>
              </w:rPr>
              <w:t>提供的“环境因素识别评价表”“重要环境因素清单”，</w:t>
            </w:r>
            <w:r>
              <w:rPr>
                <w:color w:val="000000" w:themeColor="text1"/>
                <w:sz w:val="21"/>
                <w:szCs w:val="21"/>
              </w:rPr>
              <w:t xml:space="preserve"> </w:t>
            </w:r>
            <w:r>
              <w:rPr>
                <w:rFonts w:hint="eastAsia"/>
                <w:color w:val="000000" w:themeColor="text1"/>
                <w:sz w:val="21"/>
                <w:szCs w:val="21"/>
              </w:rPr>
              <w:t>评价考虑了三种时态现在、过去、将来、三种状态、异常、正常、紧急考虑了法律法规，并进行了评价。</w:t>
            </w:r>
          </w:p>
          <w:p>
            <w:pPr>
              <w:spacing w:line="240" w:lineRule="exact"/>
              <w:rPr>
                <w:rFonts w:ascii="宋体" w:hAnsi="宋体"/>
                <w:b/>
                <w:sz w:val="21"/>
                <w:szCs w:val="21"/>
              </w:rPr>
            </w:pPr>
            <w:r>
              <w:rPr>
                <w:rFonts w:hint="eastAsia"/>
                <w:color w:val="000000" w:themeColor="text1"/>
                <w:sz w:val="21"/>
                <w:szCs w:val="21"/>
              </w:rPr>
              <w:t>对重要环境因素的控制措施包括制定管理制度、监督检查、应急预案、培训等。提供《重要环境因素识别清单》，其中涉及的重要环境因素：噪声排放、潜在火灾、</w:t>
            </w:r>
            <w:r>
              <w:rPr>
                <w:rFonts w:hint="eastAsia"/>
                <w:color w:val="000000" w:themeColor="text1"/>
                <w:sz w:val="21"/>
                <w:szCs w:val="21"/>
                <w:lang w:val="en-US" w:eastAsia="zh-CN"/>
              </w:rPr>
              <w:t>固废危废、</w:t>
            </w:r>
            <w:r>
              <w:rPr>
                <w:rFonts w:hint="eastAsia"/>
                <w:color w:val="000000" w:themeColor="text1"/>
                <w:sz w:val="21"/>
                <w:szCs w:val="21"/>
              </w:rPr>
              <w:t>能源消耗的排放等项。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4"/>
              </w:numPr>
              <w:spacing w:line="240" w:lineRule="exact"/>
              <w:rPr>
                <w:rFonts w:hint="eastAsia"/>
                <w:sz w:val="21"/>
                <w:szCs w:val="21"/>
              </w:rPr>
            </w:pPr>
            <w:r>
              <w:rPr>
                <w:sz w:val="21"/>
                <w:szCs w:val="21"/>
              </w:rPr>
              <w:t>OHSMS</w:t>
            </w:r>
            <w:r>
              <w:rPr>
                <w:rFonts w:hint="eastAsia"/>
                <w:sz w:val="21"/>
                <w:szCs w:val="21"/>
              </w:rPr>
              <w:t>组织对不可接受风险实施控制的结果</w:t>
            </w:r>
          </w:p>
          <w:p>
            <w:pPr>
              <w:spacing w:line="360" w:lineRule="auto"/>
              <w:ind w:firstLine="420" w:firstLineChars="200"/>
              <w:rPr>
                <w:rFonts w:ascii="宋体" w:hAnsi="宋体" w:cs="宋体"/>
                <w:sz w:val="21"/>
                <w:szCs w:val="21"/>
              </w:rPr>
            </w:pPr>
            <w:r>
              <w:rPr>
                <w:rFonts w:hint="eastAsia" w:ascii="宋体" w:hAnsi="宋体" w:cs="宋体"/>
                <w:sz w:val="21"/>
                <w:szCs w:val="21"/>
              </w:rPr>
              <w:t>查到《危险源辨识与评价一览表》，内容有：作业活动名称、潜在危险因素、时态、状态、可导致事故、可采取控制措施、危险发生的可能性L、损失后果C、频繁程度E、等。</w:t>
            </w:r>
          </w:p>
          <w:p>
            <w:pPr>
              <w:spacing w:line="360" w:lineRule="auto"/>
              <w:ind w:firstLine="420" w:firstLineChars="200"/>
              <w:rPr>
                <w:rFonts w:ascii="宋体" w:hAnsi="宋体" w:cs="宋体"/>
                <w:sz w:val="21"/>
                <w:szCs w:val="21"/>
              </w:rPr>
            </w:pPr>
            <w:r>
              <w:rPr>
                <w:rFonts w:hint="eastAsia" w:ascii="宋体" w:hAnsi="宋体" w:cs="宋体"/>
                <w:sz w:val="21"/>
                <w:szCs w:val="21"/>
              </w:rPr>
              <w:t>识别出危险源有电器爆炸、作业人员操作失误、防护不当、传动设施防护缺陷、作业人员操作失误、电源线不稳等。优先控制风险采用“LEC”方法进行评价。</w:t>
            </w:r>
          </w:p>
          <w:p>
            <w:pPr>
              <w:pStyle w:val="2"/>
              <w:numPr>
                <w:ilvl w:val="0"/>
                <w:numId w:val="0"/>
              </w:numPr>
              <w:rPr>
                <w:sz w:val="21"/>
                <w:szCs w:val="21"/>
              </w:rPr>
            </w:pPr>
            <w:r>
              <w:rPr>
                <w:rFonts w:hint="eastAsia" w:ascii="宋体" w:hAnsi="宋体" w:cs="宋体"/>
                <w:sz w:val="21"/>
                <w:szCs w:val="21"/>
              </w:rPr>
              <w:t>提供《不可接受风险清单》有：</w:t>
            </w:r>
            <w:r>
              <w:rPr>
                <w:rFonts w:hint="eastAsia" w:ascii="宋体" w:hAnsi="宋体" w:cs="宋体"/>
                <w:sz w:val="21"/>
                <w:szCs w:val="21"/>
                <w:lang w:val="en-US" w:eastAsia="zh-CN"/>
              </w:rPr>
              <w:t>坍塌、坠落、</w:t>
            </w:r>
            <w:r>
              <w:rPr>
                <w:rFonts w:hint="eastAsia"/>
                <w:sz w:val="21"/>
                <w:szCs w:val="21"/>
              </w:rPr>
              <w:t>机械伤害、触电、火灾</w:t>
            </w:r>
            <w:r>
              <w:rPr>
                <w:rFonts w:hint="eastAsia"/>
                <w:sz w:val="21"/>
                <w:szCs w:val="21"/>
                <w:lang w:val="en-US" w:eastAsia="zh-CN"/>
              </w:rPr>
              <w:t>等</w:t>
            </w:r>
            <w:r>
              <w:rPr>
                <w:rFonts w:hint="eastAsia" w:ascii="宋体" w:hAnsi="宋体" w:cs="宋体"/>
                <w:sz w:val="21"/>
                <w:szCs w:val="21"/>
              </w:rPr>
              <w:t>，并制定有控制措施。以上危险源识别基本全面、无遗漏，评价基本合理。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ind w:firstLine="210" w:firstLineChars="100"/>
              <w:rPr>
                <w:rFonts w:ascii="Verdana" w:hAnsi="Verdana" w:cs="Arial"/>
                <w:sz w:val="21"/>
                <w:szCs w:val="21"/>
              </w:rPr>
            </w:pPr>
            <w:r>
              <w:rPr>
                <w:rFonts w:hint="eastAsia" w:ascii="宋体" w:hAnsi="宋体" w:cs="宋体"/>
                <w:sz w:val="21"/>
                <w:szCs w:val="21"/>
                <w:lang w:val="en-GB"/>
              </w:rPr>
              <w:t>制定了“应急准备和响应控制程序”，包含有事件级别及不同级别事件的处理程序、事件处理组织机构及</w:t>
            </w:r>
            <w:r>
              <w:rPr>
                <w:rFonts w:hint="eastAsia" w:ascii="Verdana" w:hAnsi="Verdana" w:cs="Arial"/>
                <w:sz w:val="21"/>
                <w:szCs w:val="21"/>
              </w:rPr>
              <w:t>职责分工、通用及特殊处理程序、各岗位要求等。具有可操作性。</w:t>
            </w:r>
          </w:p>
          <w:p>
            <w:pPr>
              <w:spacing w:line="240" w:lineRule="exact"/>
              <w:rPr>
                <w:rFonts w:ascii="宋体" w:hAnsi="宋体"/>
                <w:b/>
                <w:sz w:val="21"/>
                <w:szCs w:val="21"/>
              </w:rPr>
            </w:pPr>
            <w:r>
              <w:rPr>
                <w:rFonts w:hint="eastAsia" w:ascii="Verdana" w:hAnsi="Verdana" w:cs="Arial"/>
                <w:sz w:val="21"/>
                <w:szCs w:val="21"/>
              </w:rPr>
              <w:t>现场观察：</w:t>
            </w:r>
            <w:r>
              <w:rPr>
                <w:rFonts w:hint="eastAsia" w:ascii="方正仿宋简体" w:eastAsia="方正仿宋简体"/>
                <w:sz w:val="21"/>
                <w:szCs w:val="21"/>
              </w:rPr>
              <w:t>工程部现场有灭火器、消防栓等消防器材。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color w:val="000000" w:themeColor="text1"/>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cs="宋体" w:asciiTheme="minorEastAsia" w:hAnsiTheme="minorEastAsia" w:eastAsiaTheme="minorEastAsia"/>
                <w:sz w:val="21"/>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numPr>
                <w:ilvl w:val="0"/>
                <w:numId w:val="5"/>
              </w:numPr>
              <w:rPr>
                <w:rFonts w:hint="eastAsia" w:ascii="宋体" w:hAnsi="宋体"/>
                <w:b/>
                <w:sz w:val="21"/>
                <w:szCs w:val="21"/>
              </w:rPr>
            </w:pPr>
            <w:r>
              <w:rPr>
                <w:rFonts w:hint="eastAsia" w:ascii="宋体" w:hAnsi="宋体"/>
                <w:b/>
                <w:sz w:val="21"/>
                <w:szCs w:val="21"/>
              </w:rPr>
              <w:t>顾客满意</w:t>
            </w:r>
          </w:p>
          <w:p>
            <w:pPr>
              <w:rPr>
                <w:rFonts w:hint="eastAsia" w:asciiTheme="minorEastAsia" w:hAnsiTheme="minorEastAsia" w:eastAsiaTheme="minorEastAsia"/>
                <w:sz w:val="21"/>
                <w:szCs w:val="21"/>
                <w:lang w:val="zh-CN"/>
              </w:rPr>
            </w:pPr>
            <w:r>
              <w:rPr>
                <w:rFonts w:hint="eastAsia" w:cs="宋体" w:asciiTheme="minorEastAsia" w:hAnsiTheme="minorEastAsia" w:eastAsiaTheme="minorEastAsia"/>
                <w:sz w:val="21"/>
                <w:szCs w:val="21"/>
              </w:rPr>
              <w:t>公司主要通过日常口头交流、电话回访、登门拜访、定期发放《顾客满意度调查表》等形式来收集了解顾客是否满意的信息。</w:t>
            </w:r>
            <w:r>
              <w:rPr>
                <w:rFonts w:hint="eastAsia" w:asciiTheme="minorEastAsia" w:hAnsiTheme="minorEastAsia" w:eastAsiaTheme="minorEastAsia"/>
                <w:sz w:val="21"/>
                <w:szCs w:val="21"/>
              </w:rPr>
              <w:t>20</w:t>
            </w:r>
            <w:r>
              <w:rPr>
                <w:rFonts w:hint="eastAsia" w:asciiTheme="minorEastAsia" w:hAnsiTheme="minorEastAsia" w:eastAsiaTheme="minorEastAsia"/>
                <w:sz w:val="21"/>
                <w:szCs w:val="21"/>
                <w:lang w:val="en-US" w:eastAsia="zh-CN"/>
              </w:rPr>
              <w:t>20</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23</w:t>
            </w:r>
            <w:r>
              <w:rPr>
                <w:rFonts w:asciiTheme="minorEastAsia" w:hAnsiTheme="minorEastAsia" w:eastAsiaTheme="minorEastAsia"/>
                <w:sz w:val="21"/>
                <w:szCs w:val="21"/>
              </w:rPr>
              <w:t>日</w:t>
            </w:r>
            <w:r>
              <w:rPr>
                <w:rFonts w:hint="eastAsia" w:asciiTheme="minorEastAsia" w:hAnsiTheme="minorEastAsia" w:eastAsiaTheme="minorEastAsia"/>
                <w:sz w:val="21"/>
                <w:szCs w:val="21"/>
                <w:lang w:val="zh-CN"/>
              </w:rPr>
              <w:t xml:space="preserve">发放调查表共 </w:t>
            </w:r>
            <w:r>
              <w:rPr>
                <w:rFonts w:asciiTheme="minorEastAsia" w:hAnsiTheme="minorEastAsia" w:eastAsiaTheme="minorEastAsia"/>
                <w:sz w:val="21"/>
                <w:szCs w:val="21"/>
              </w:rPr>
              <w:t>4</w:t>
            </w:r>
            <w:r>
              <w:rPr>
                <w:rFonts w:hint="eastAsia" w:asciiTheme="minorEastAsia" w:hAnsiTheme="minorEastAsia" w:eastAsiaTheme="minorEastAsia"/>
                <w:sz w:val="21"/>
                <w:szCs w:val="21"/>
                <w:lang w:val="zh-CN"/>
              </w:rPr>
              <w:t>份，回收调查表共</w:t>
            </w:r>
            <w:r>
              <w:rPr>
                <w:rFonts w:asciiTheme="minorEastAsia" w:hAnsiTheme="minorEastAsia" w:eastAsiaTheme="minorEastAsia"/>
                <w:sz w:val="21"/>
                <w:szCs w:val="21"/>
              </w:rPr>
              <w:t>4</w:t>
            </w:r>
            <w:r>
              <w:rPr>
                <w:rFonts w:hint="eastAsia" w:asciiTheme="minorEastAsia" w:hAnsiTheme="minorEastAsia" w:eastAsiaTheme="minorEastAsia"/>
                <w:sz w:val="21"/>
                <w:szCs w:val="21"/>
                <w:lang w:val="zh-CN"/>
              </w:rPr>
              <w:t>份。顾客名称：岳西县公共资源交易监督管理局</w:t>
            </w: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顾客名称：桐城市公共资源交易中心</w:t>
            </w:r>
          </w:p>
          <w:p>
            <w:pPr>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顾客名称：安庆市妇幼保健计划生育服务中心</w:t>
            </w:r>
          </w:p>
          <w:p>
            <w:pPr>
              <w:rPr>
                <w:rFonts w:cs="宋体" w:asciiTheme="minorEastAsia" w:hAnsiTheme="minorEastAsia" w:eastAsiaTheme="minorEastAsia"/>
                <w:sz w:val="21"/>
                <w:szCs w:val="21"/>
              </w:rPr>
            </w:pPr>
            <w:r>
              <w:rPr>
                <w:rFonts w:hint="eastAsia" w:asciiTheme="minorEastAsia" w:hAnsiTheme="minorEastAsia" w:eastAsiaTheme="minorEastAsia"/>
                <w:sz w:val="21"/>
                <w:szCs w:val="21"/>
                <w:lang w:val="zh-CN"/>
              </w:rPr>
              <w:t xml:space="preserve">顾客名称：安庆市直机关事务管理中心  </w:t>
            </w:r>
            <w:r>
              <w:rPr>
                <w:rFonts w:hint="eastAsia" w:cs="宋体" w:asciiTheme="minorEastAsia" w:hAnsiTheme="minorEastAsia" w:eastAsiaTheme="minorEastAsia"/>
                <w:sz w:val="21"/>
                <w:szCs w:val="21"/>
              </w:rPr>
              <w:t>--调查内容包括：服务收费、产品质量、交付期、服务态度、整体服务及时性</w:t>
            </w: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个方面</w:t>
            </w:r>
          </w:p>
          <w:p>
            <w:pPr>
              <w:spacing w:line="240" w:lineRule="exact"/>
              <w:ind w:left="105" w:hanging="105" w:hangingChars="50"/>
              <w:rPr>
                <w:rFonts w:ascii="宋体" w:hAnsi="宋体"/>
                <w:b/>
                <w:sz w:val="21"/>
                <w:szCs w:val="21"/>
              </w:rPr>
            </w:pPr>
            <w:r>
              <w:rPr>
                <w:rFonts w:hint="eastAsia" w:cs="宋体" w:asciiTheme="minorEastAsia" w:hAnsiTheme="minorEastAsia" w:eastAsiaTheme="minorEastAsia"/>
                <w:sz w:val="21"/>
                <w:szCs w:val="21"/>
              </w:rPr>
              <w:t>--统计分析结果</w:t>
            </w:r>
            <w:r>
              <w:rPr>
                <w:rFonts w:hint="eastAsia" w:asciiTheme="minorEastAsia" w:hAnsiTheme="minorEastAsia" w:eastAsiaTheme="minorEastAsia"/>
                <w:sz w:val="21"/>
                <w:szCs w:val="21"/>
                <w:lang w:val="zh-CN"/>
              </w:rPr>
              <w:t>顾客满意度</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9</w:t>
            </w:r>
            <w:r>
              <w:rPr>
                <w:rFonts w:hint="eastAsia" w:cs="宋体" w:asciiTheme="minorEastAsia" w:hAnsiTheme="minorEastAsia" w:eastAsiaTheme="minorEastAsia"/>
                <w:sz w:val="21"/>
                <w:szCs w:val="21"/>
                <w:lang w:val="en-US" w:eastAsia="zh-CN"/>
              </w:rPr>
              <w:t>6</w:t>
            </w:r>
            <w:r>
              <w:rPr>
                <w:rFonts w:hint="eastAsia" w:cs="宋体" w:asciiTheme="minorEastAsia" w:hAnsiTheme="minorEastAsia" w:eastAsiaTheme="minorEastAsia"/>
                <w:sz w:val="21"/>
                <w:szCs w:val="21"/>
              </w:rPr>
              <w:t>%   达到策划要求。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ind w:firstLine="420" w:firstLineChars="200"/>
              <w:rPr>
                <w:rFonts w:ascii="宋体" w:hAnsi="宋体" w:cs="宋体"/>
                <w:sz w:val="21"/>
                <w:szCs w:val="21"/>
              </w:rPr>
            </w:pPr>
            <w:r>
              <w:rPr>
                <w:rFonts w:hint="eastAsia" w:ascii="宋体" w:hAnsi="宋体" w:cs="宋体"/>
                <w:sz w:val="21"/>
                <w:szCs w:val="21"/>
              </w:rPr>
              <w:t>公司制定《内部审核程序》，对内部审核方案策划规定：</w:t>
            </w:r>
          </w:p>
          <w:p>
            <w:pPr>
              <w:rPr>
                <w:rFonts w:ascii="宋体" w:hAnsi="宋体" w:cs="宋体"/>
                <w:sz w:val="21"/>
                <w:szCs w:val="21"/>
              </w:rPr>
            </w:pPr>
            <w:r>
              <w:rPr>
                <w:rFonts w:ascii="宋体" w:hAnsi="宋体" w:cs="宋体"/>
                <w:sz w:val="21"/>
                <w:szCs w:val="21"/>
              </w:rPr>
              <w:t>1.</w:t>
            </w:r>
            <w:r>
              <w:rPr>
                <w:rFonts w:hint="eastAsia" w:ascii="宋体" w:hAnsi="宋体" w:cs="宋体"/>
                <w:sz w:val="21"/>
                <w:szCs w:val="21"/>
              </w:rPr>
              <w:t>频次：内审每年进行一次，两次内部审核的时间间隔不超过</w:t>
            </w:r>
            <w:r>
              <w:rPr>
                <w:rFonts w:ascii="宋体" w:hAnsi="宋体" w:cs="宋体"/>
                <w:sz w:val="21"/>
                <w:szCs w:val="21"/>
              </w:rPr>
              <w:t>12</w:t>
            </w:r>
            <w:r>
              <w:rPr>
                <w:rFonts w:hint="eastAsia" w:ascii="宋体" w:hAnsi="宋体" w:cs="宋体"/>
                <w:sz w:val="21"/>
                <w:szCs w:val="21"/>
              </w:rPr>
              <w:t>个月。</w:t>
            </w:r>
          </w:p>
          <w:p>
            <w:pPr>
              <w:rPr>
                <w:rFonts w:ascii="宋体" w:hAnsi="宋体" w:cs="宋体"/>
                <w:sz w:val="21"/>
                <w:szCs w:val="21"/>
              </w:rPr>
            </w:pPr>
            <w:r>
              <w:rPr>
                <w:rFonts w:ascii="宋体" w:hAnsi="宋体" w:cs="宋体"/>
                <w:sz w:val="21"/>
                <w:szCs w:val="21"/>
              </w:rPr>
              <w:t>2.</w:t>
            </w:r>
            <w:r>
              <w:rPr>
                <w:rFonts w:hint="eastAsia" w:ascii="宋体" w:hAnsi="宋体" w:cs="宋体"/>
                <w:sz w:val="21"/>
                <w:szCs w:val="21"/>
              </w:rPr>
              <w:t>方法：按部门</w:t>
            </w:r>
            <w:r>
              <w:rPr>
                <w:rFonts w:ascii="宋体" w:hAnsi="宋体" w:cs="宋体"/>
                <w:sz w:val="21"/>
                <w:szCs w:val="21"/>
              </w:rPr>
              <w:t>/</w:t>
            </w:r>
            <w:r>
              <w:rPr>
                <w:rFonts w:hint="eastAsia" w:ascii="宋体" w:hAnsi="宋体" w:cs="宋体"/>
                <w:sz w:val="21"/>
                <w:szCs w:val="21"/>
              </w:rPr>
              <w:t>过程审核。</w:t>
            </w:r>
          </w:p>
          <w:p>
            <w:pPr>
              <w:rPr>
                <w:rFonts w:ascii="宋体" w:hAnsi="宋体" w:cs="宋体"/>
                <w:sz w:val="21"/>
                <w:szCs w:val="21"/>
              </w:rPr>
            </w:pPr>
            <w:r>
              <w:rPr>
                <w:rFonts w:ascii="宋体" w:hAnsi="宋体" w:cs="宋体"/>
                <w:sz w:val="21"/>
                <w:szCs w:val="21"/>
              </w:rPr>
              <w:t>3.</w:t>
            </w:r>
            <w:r>
              <w:rPr>
                <w:rFonts w:hint="eastAsia" w:ascii="宋体" w:hAnsi="宋体" w:cs="宋体"/>
                <w:sz w:val="21"/>
                <w:szCs w:val="21"/>
              </w:rPr>
              <w:t>职责：体系负责人组织内部审核活动。</w:t>
            </w:r>
          </w:p>
          <w:p>
            <w:pPr>
              <w:rPr>
                <w:rFonts w:ascii="宋体" w:hAnsi="宋体" w:cs="宋体"/>
                <w:sz w:val="21"/>
                <w:szCs w:val="21"/>
              </w:rPr>
            </w:pPr>
            <w:r>
              <w:rPr>
                <w:rFonts w:ascii="宋体" w:hAnsi="宋体" w:cs="宋体"/>
                <w:sz w:val="21"/>
                <w:szCs w:val="21"/>
              </w:rPr>
              <w:t>4.</w:t>
            </w:r>
            <w:r>
              <w:rPr>
                <w:rFonts w:hint="eastAsia" w:ascii="宋体" w:hAnsi="宋体" w:cs="宋体"/>
                <w:sz w:val="21"/>
                <w:szCs w:val="21"/>
              </w:rPr>
              <w:t>策划要求：范围、准则、工作分配等。</w:t>
            </w:r>
          </w:p>
          <w:p>
            <w:pPr>
              <w:rPr>
                <w:rFonts w:ascii="宋体" w:hAnsi="宋体" w:cs="宋体"/>
                <w:sz w:val="21"/>
                <w:szCs w:val="21"/>
              </w:rPr>
            </w:pPr>
            <w:r>
              <w:rPr>
                <w:rFonts w:ascii="宋体" w:hAnsi="宋体" w:cs="宋体"/>
                <w:sz w:val="21"/>
                <w:szCs w:val="21"/>
              </w:rPr>
              <w:t>5.</w:t>
            </w:r>
            <w:r>
              <w:rPr>
                <w:rFonts w:hint="eastAsia" w:ascii="宋体" w:hAnsi="宋体" w:cs="宋体"/>
                <w:sz w:val="21"/>
                <w:szCs w:val="21"/>
              </w:rPr>
              <w:t>报告：体系负责人在内部审核结束及纠正措施完成后应向总经理报告审核结果。</w:t>
            </w:r>
          </w:p>
          <w:p>
            <w:pPr>
              <w:rPr>
                <w:rFonts w:ascii="宋体" w:hAnsi="宋体" w:cs="宋体"/>
                <w:sz w:val="21"/>
                <w:szCs w:val="21"/>
              </w:rPr>
            </w:pPr>
            <w:r>
              <w:rPr>
                <w:rFonts w:ascii="宋体" w:hAnsi="宋体" w:cs="宋体"/>
                <w:sz w:val="21"/>
                <w:szCs w:val="21"/>
              </w:rPr>
              <w:t>6.</w:t>
            </w:r>
            <w:r>
              <w:rPr>
                <w:rFonts w:hint="eastAsia" w:ascii="宋体" w:hAnsi="宋体" w:cs="宋体"/>
                <w:sz w:val="21"/>
                <w:szCs w:val="21"/>
              </w:rPr>
              <w:t>提供了《</w:t>
            </w:r>
            <w:r>
              <w:rPr>
                <w:rFonts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度</w:t>
            </w:r>
            <w:r>
              <w:rPr>
                <w:rFonts w:hint="eastAsia" w:ascii="宋体" w:hAnsi="宋体" w:cs="宋体"/>
                <w:sz w:val="21"/>
                <w:szCs w:val="21"/>
              </w:rPr>
              <w:t>内审计划》，计划内容有：目的、范围、审核准则、拟审核时间</w:t>
            </w:r>
            <w:r>
              <w:rPr>
                <w:rFonts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6-8</w:t>
            </w:r>
            <w:r>
              <w:rPr>
                <w:rFonts w:hint="eastAsia" w:ascii="宋体" w:hAnsi="宋体" w:cs="宋体"/>
                <w:sz w:val="21"/>
                <w:szCs w:val="21"/>
              </w:rPr>
              <w:t>日。</w:t>
            </w:r>
          </w:p>
          <w:p>
            <w:pPr>
              <w:rPr>
                <w:rFonts w:ascii="宋体" w:hAnsi="宋体" w:cs="宋体"/>
                <w:sz w:val="21"/>
                <w:szCs w:val="21"/>
              </w:rPr>
            </w:pPr>
            <w:r>
              <w:rPr>
                <w:rFonts w:hint="eastAsia" w:ascii="宋体" w:hAnsi="宋体" w:cs="宋体"/>
                <w:sz w:val="21"/>
                <w:szCs w:val="21"/>
              </w:rPr>
              <w:t>编制：</w:t>
            </w:r>
            <w:r>
              <w:rPr>
                <w:rFonts w:hint="eastAsia" w:ascii="宋体" w:hAnsi="宋体" w:cs="宋体"/>
                <w:color w:val="000000"/>
                <w:kern w:val="0"/>
                <w:sz w:val="21"/>
                <w:szCs w:val="21"/>
                <w:lang w:val="en-US" w:eastAsia="zh-CN" w:bidi="ar"/>
              </w:rPr>
              <w:t>综合部</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审批人：</w:t>
            </w:r>
            <w:r>
              <w:rPr>
                <w:rFonts w:hint="eastAsia"/>
                <w:sz w:val="21"/>
                <w:szCs w:val="21"/>
                <w:lang w:val="en-US" w:eastAsia="zh-CN"/>
              </w:rPr>
              <w:t>光慧</w:t>
            </w:r>
            <w:r>
              <w:rPr>
                <w:rFonts w:hint="eastAsia" w:ascii="宋体" w:hAnsi="宋体" w:cs="宋体"/>
                <w:sz w:val="21"/>
                <w:szCs w:val="21"/>
              </w:rPr>
              <w:t>，</w:t>
            </w:r>
            <w:r>
              <w:rPr>
                <w:rFonts w:hint="eastAsia" w:ascii="宋体" w:hAnsi="宋体" w:cs="宋体"/>
                <w:sz w:val="21"/>
                <w:szCs w:val="21"/>
                <w:lang w:val="en-US" w:eastAsia="zh-CN"/>
              </w:rPr>
              <w:t>批准：朱仲飞，</w:t>
            </w:r>
            <w:r>
              <w:rPr>
                <w:rFonts w:hint="eastAsia" w:ascii="宋体" w:hAnsi="宋体" w:cs="宋体"/>
                <w:sz w:val="21"/>
                <w:szCs w:val="21"/>
              </w:rPr>
              <w:t>编制日期：</w:t>
            </w:r>
            <w:r>
              <w:rPr>
                <w:rFonts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val="en-US" w:eastAsia="zh-CN"/>
              </w:rPr>
              <w:t>8</w:t>
            </w:r>
            <w:r>
              <w:rPr>
                <w:rFonts w:hint="eastAsia" w:ascii="宋体" w:hAnsi="宋体" w:cs="宋体"/>
                <w:sz w:val="21"/>
                <w:szCs w:val="21"/>
              </w:rPr>
              <w:t>日。</w:t>
            </w:r>
          </w:p>
          <w:p>
            <w:pPr>
              <w:ind w:firstLine="210" w:firstLineChars="100"/>
              <w:rPr>
                <w:rFonts w:ascii="宋体" w:hAnsi="宋体" w:cs="宋体"/>
                <w:sz w:val="21"/>
                <w:szCs w:val="21"/>
              </w:rPr>
            </w:pPr>
            <w:r>
              <w:rPr>
                <w:rFonts w:hint="eastAsia" w:ascii="宋体" w:hAnsi="宋体" w:cs="宋体"/>
                <w:sz w:val="21"/>
                <w:szCs w:val="21"/>
              </w:rPr>
              <w:t>查阅</w:t>
            </w:r>
            <w:r>
              <w:rPr>
                <w:rFonts w:ascii="宋体" w:hAnsi="宋体" w:cs="宋体"/>
                <w:sz w:val="21"/>
                <w:szCs w:val="21"/>
              </w:rPr>
              <w:t>2019</w:t>
            </w:r>
            <w:r>
              <w:rPr>
                <w:rFonts w:hint="eastAsia" w:ascii="宋体" w:hAnsi="宋体" w:cs="宋体"/>
                <w:sz w:val="21"/>
                <w:szCs w:val="21"/>
              </w:rPr>
              <w:t>年度内部审核有关记录</w:t>
            </w:r>
          </w:p>
          <w:p>
            <w:pPr>
              <w:numPr>
                <w:ilvl w:val="0"/>
                <w:numId w:val="6"/>
              </w:numPr>
              <w:rPr>
                <w:rFonts w:ascii="宋体" w:hAnsi="宋体" w:cs="宋体"/>
                <w:sz w:val="21"/>
                <w:szCs w:val="21"/>
              </w:rPr>
            </w:pPr>
            <w:r>
              <w:rPr>
                <w:rFonts w:hint="eastAsia" w:ascii="宋体" w:hAnsi="宋体" w:cs="宋体"/>
                <w:sz w:val="21"/>
                <w:szCs w:val="21"/>
              </w:rPr>
              <w:t>提供了审核组名单：审核组长：</w:t>
            </w:r>
            <w:r>
              <w:rPr>
                <w:rFonts w:hint="eastAsia" w:ascii="宋体" w:hAnsi="宋体"/>
                <w:color w:val="000000"/>
                <w:sz w:val="21"/>
                <w:szCs w:val="21"/>
                <w:lang w:val="en-US" w:eastAsia="zh-CN"/>
              </w:rPr>
              <w:t>光慧</w:t>
            </w:r>
            <w:r>
              <w:rPr>
                <w:rFonts w:hint="eastAsia" w:ascii="宋体" w:hAnsi="宋体"/>
                <w:color w:val="000000"/>
                <w:sz w:val="21"/>
                <w:szCs w:val="21"/>
              </w:rPr>
              <w:t>（ 组长）</w:t>
            </w:r>
            <w:r>
              <w:rPr>
                <w:rFonts w:hint="eastAsia" w:ascii="宋体" w:hAnsi="宋体" w:cs="宋体"/>
                <w:sz w:val="21"/>
                <w:szCs w:val="21"/>
              </w:rPr>
              <w:t>，</w:t>
            </w:r>
            <w:r>
              <w:rPr>
                <w:rFonts w:ascii="宋体" w:hAnsi="宋体" w:cs="宋体"/>
                <w:sz w:val="21"/>
                <w:szCs w:val="21"/>
              </w:rPr>
              <w:t xml:space="preserve"> </w:t>
            </w:r>
            <w:r>
              <w:rPr>
                <w:rFonts w:hint="eastAsia" w:ascii="宋体" w:hAnsi="宋体" w:cs="宋体"/>
                <w:sz w:val="21"/>
                <w:szCs w:val="21"/>
              </w:rPr>
              <w:t>审核组成员：</w:t>
            </w:r>
            <w:r>
              <w:rPr>
                <w:rFonts w:hint="eastAsia" w:ascii="宋体" w:hAnsi="宋体" w:cs="宋体"/>
                <w:color w:val="000000"/>
                <w:kern w:val="0"/>
                <w:sz w:val="21"/>
                <w:szCs w:val="21"/>
                <w:lang w:val="en-US" w:eastAsia="zh-CN" w:bidi="ar"/>
              </w:rPr>
              <w:t>胡鹏</w:t>
            </w:r>
          </w:p>
          <w:p>
            <w:pPr>
              <w:numPr>
                <w:ilvl w:val="0"/>
                <w:numId w:val="6"/>
              </w:numPr>
              <w:rPr>
                <w:rFonts w:ascii="宋体" w:hAnsi="宋体" w:cs="宋体"/>
                <w:sz w:val="21"/>
                <w:szCs w:val="21"/>
              </w:rPr>
            </w:pPr>
            <w:r>
              <w:rPr>
                <w:rFonts w:hint="eastAsia" w:ascii="宋体" w:hAnsi="宋体" w:cs="宋体"/>
                <w:sz w:val="21"/>
                <w:szCs w:val="21"/>
              </w:rPr>
              <w:t>审核范围：管理层（总经理、管理者代表）；综合部、经营部、财务部、采购部、项目部。</w:t>
            </w:r>
          </w:p>
          <w:p>
            <w:pPr>
              <w:rPr>
                <w:rFonts w:ascii="宋体" w:hAnsi="宋体" w:cs="宋体"/>
                <w:sz w:val="21"/>
                <w:szCs w:val="21"/>
              </w:rPr>
            </w:pPr>
            <w:r>
              <w:rPr>
                <w:rFonts w:ascii="宋体" w:hAnsi="宋体" w:cs="宋体"/>
                <w:sz w:val="21"/>
                <w:szCs w:val="21"/>
              </w:rPr>
              <w:t>3.</w:t>
            </w:r>
            <w:r>
              <w:rPr>
                <w:rFonts w:hint="eastAsia" w:ascii="宋体" w:hAnsi="宋体" w:cs="宋体"/>
                <w:sz w:val="21"/>
                <w:szCs w:val="21"/>
              </w:rPr>
              <w:t>审核准则：</w:t>
            </w:r>
            <w:r>
              <w:rPr>
                <w:rFonts w:ascii="宋体" w:hAnsi="宋体" w:cs="宋体"/>
                <w:sz w:val="21"/>
                <w:szCs w:val="21"/>
              </w:rPr>
              <w:t>ISO9001:2015</w:t>
            </w:r>
            <w:r>
              <w:rPr>
                <w:rFonts w:hint="eastAsia" w:ascii="宋体" w:hAnsi="宋体" w:cs="宋体"/>
                <w:sz w:val="21"/>
                <w:szCs w:val="21"/>
              </w:rPr>
              <w:t>《质量管理体系</w:t>
            </w:r>
            <w:r>
              <w:rPr>
                <w:rFonts w:ascii="宋体" w:hAnsi="宋体" w:cs="宋体"/>
                <w:sz w:val="21"/>
                <w:szCs w:val="21"/>
              </w:rPr>
              <w:t xml:space="preserve"> </w:t>
            </w:r>
            <w:r>
              <w:rPr>
                <w:rFonts w:hint="eastAsia" w:ascii="宋体" w:hAnsi="宋体" w:cs="宋体"/>
                <w:sz w:val="21"/>
                <w:szCs w:val="21"/>
              </w:rPr>
              <w:t>要求》、</w:t>
            </w:r>
            <w:r>
              <w:rPr>
                <w:rFonts w:ascii="宋体" w:hAnsi="宋体" w:cs="宋体"/>
                <w:sz w:val="21"/>
                <w:szCs w:val="21"/>
              </w:rPr>
              <w:t>ISO14001</w:t>
            </w:r>
            <w:r>
              <w:rPr>
                <w:rFonts w:hint="eastAsia" w:ascii="宋体" w:hAnsi="宋体" w:cs="宋体"/>
                <w:sz w:val="21"/>
                <w:szCs w:val="21"/>
              </w:rPr>
              <w:t>：</w:t>
            </w:r>
            <w:r>
              <w:rPr>
                <w:rFonts w:ascii="宋体" w:hAnsi="宋体" w:cs="宋体"/>
                <w:sz w:val="21"/>
                <w:szCs w:val="21"/>
              </w:rPr>
              <w:t>2015</w:t>
            </w:r>
            <w:r>
              <w:rPr>
                <w:rFonts w:hint="eastAsia" w:ascii="宋体" w:hAnsi="宋体" w:cs="宋体"/>
                <w:sz w:val="21"/>
                <w:szCs w:val="21"/>
              </w:rPr>
              <w:t>《环境管理体系</w:t>
            </w:r>
            <w:r>
              <w:rPr>
                <w:rFonts w:ascii="宋体" w:hAnsi="宋体" w:cs="宋体"/>
                <w:sz w:val="21"/>
                <w:szCs w:val="21"/>
              </w:rPr>
              <w:t xml:space="preserve"> </w:t>
            </w:r>
            <w:r>
              <w:rPr>
                <w:rFonts w:hint="eastAsia" w:ascii="宋体" w:hAnsi="宋体" w:cs="宋体"/>
                <w:sz w:val="21"/>
                <w:szCs w:val="21"/>
              </w:rPr>
              <w:t>要求及使用指南》、</w:t>
            </w:r>
            <w:r>
              <w:rPr>
                <w:rFonts w:ascii="宋体" w:hAnsi="宋体" w:cs="宋体"/>
                <w:sz w:val="21"/>
                <w:szCs w:val="21"/>
              </w:rPr>
              <w:t>ISO45001</w:t>
            </w:r>
            <w:r>
              <w:rPr>
                <w:rFonts w:hint="eastAsia" w:ascii="宋体" w:hAnsi="宋体" w:cs="宋体"/>
                <w:sz w:val="21"/>
                <w:szCs w:val="21"/>
              </w:rPr>
              <w:t>《职业健康安全管理体系</w:t>
            </w:r>
            <w:r>
              <w:rPr>
                <w:rFonts w:ascii="宋体" w:hAnsi="宋体" w:cs="宋体"/>
                <w:sz w:val="21"/>
                <w:szCs w:val="21"/>
              </w:rPr>
              <w:t xml:space="preserve"> </w:t>
            </w:r>
            <w:r>
              <w:rPr>
                <w:rFonts w:hint="eastAsia" w:ascii="宋体" w:hAnsi="宋体" w:cs="宋体"/>
                <w:sz w:val="21"/>
                <w:szCs w:val="21"/>
              </w:rPr>
              <w:t>要求》、公司管理体系文件、适用的法律法规等。</w:t>
            </w:r>
          </w:p>
          <w:p>
            <w:pPr>
              <w:pStyle w:val="3"/>
              <w:spacing w:before="0" w:after="0" w:line="360" w:lineRule="exact"/>
              <w:jc w:val="left"/>
              <w:rPr>
                <w:rFonts w:ascii="宋体" w:hAnsi="宋体" w:cs="宋体"/>
                <w:sz w:val="21"/>
                <w:szCs w:val="21"/>
              </w:rPr>
            </w:pPr>
            <w:r>
              <w:rPr>
                <w:rFonts w:ascii="宋体" w:hAnsi="宋体" w:cs="宋体"/>
                <w:sz w:val="21"/>
                <w:szCs w:val="21"/>
              </w:rPr>
              <w:t>4.</w:t>
            </w:r>
            <w:r>
              <w:rPr>
                <w:rFonts w:hint="eastAsia" w:ascii="宋体" w:hAnsi="宋体" w:eastAsia="宋体" w:cs="宋体"/>
                <w:kern w:val="2"/>
                <w:sz w:val="21"/>
                <w:szCs w:val="21"/>
                <w:lang w:val="en-US" w:eastAsia="zh-CN" w:bidi="ar-SA"/>
              </w:rPr>
              <w:t>提供了《2020年内审首末次会议记录》，参加人有各部门负责人等。</w:t>
            </w:r>
          </w:p>
          <w:p>
            <w:pPr>
              <w:rPr>
                <w:rFonts w:ascii="宋体" w:hAnsi="宋体" w:cs="宋体"/>
                <w:sz w:val="21"/>
                <w:szCs w:val="21"/>
              </w:rPr>
            </w:pPr>
            <w:r>
              <w:rPr>
                <w:rFonts w:ascii="宋体" w:hAnsi="宋体" w:cs="宋体"/>
                <w:sz w:val="21"/>
                <w:szCs w:val="21"/>
              </w:rPr>
              <w:t>5.</w:t>
            </w:r>
            <w:r>
              <w:rPr>
                <w:rFonts w:hint="eastAsia" w:ascii="宋体" w:hAnsi="宋体" w:cs="宋体"/>
                <w:sz w:val="21"/>
                <w:szCs w:val="21"/>
              </w:rPr>
              <w:t>提供了</w:t>
            </w:r>
            <w:r>
              <w:rPr>
                <w:rFonts w:hint="eastAsia" w:ascii="宋体" w:hAnsi="宋体" w:cs="宋体"/>
                <w:sz w:val="21"/>
                <w:szCs w:val="21"/>
                <w:lang w:val="en-US" w:eastAsia="zh-CN"/>
              </w:rPr>
              <w:t>各部门</w:t>
            </w:r>
            <w:r>
              <w:rPr>
                <w:rFonts w:hint="eastAsia" w:ascii="宋体" w:hAnsi="宋体" w:cs="宋体"/>
                <w:sz w:val="21"/>
                <w:szCs w:val="21"/>
              </w:rPr>
              <w:t>《内部审核检查表》，经查阅对照，受审核部门涉及条款与公司管理体系职责分配相一致。</w:t>
            </w:r>
          </w:p>
          <w:p>
            <w:pPr>
              <w:rPr>
                <w:rFonts w:hint="eastAsia" w:ascii="宋体" w:hAnsi="宋体" w:cs="宋体"/>
                <w:sz w:val="21"/>
                <w:szCs w:val="21"/>
              </w:rPr>
            </w:pPr>
            <w:r>
              <w:rPr>
                <w:rFonts w:ascii="宋体" w:hAnsi="宋体" w:cs="宋体"/>
                <w:sz w:val="21"/>
                <w:szCs w:val="21"/>
              </w:rPr>
              <w:t>6.</w:t>
            </w:r>
            <w:r>
              <w:rPr>
                <w:rFonts w:hint="eastAsia" w:ascii="宋体" w:hAnsi="宋体" w:cs="宋体"/>
                <w:sz w:val="21"/>
                <w:szCs w:val="21"/>
              </w:rPr>
              <w:t>提供了《内审不合格报告》，不符合事实描述：</w:t>
            </w:r>
            <w:bookmarkStart w:id="17" w:name="_Hlk49261238"/>
            <w:r>
              <w:rPr>
                <w:rFonts w:hint="eastAsia" w:ascii="宋体" w:hAnsi="宋体" w:cs="宋体"/>
                <w:sz w:val="21"/>
                <w:szCs w:val="21"/>
              </w:rPr>
              <w:t>审核项目现场垃圾乱放，工作环境差，不利于安全。</w:t>
            </w:r>
          </w:p>
          <w:bookmarkEnd w:id="17"/>
          <w:p>
            <w:pPr>
              <w:rPr>
                <w:rFonts w:hint="eastAsia" w:ascii="宋体" w:hAnsi="宋体" w:cs="宋体"/>
                <w:sz w:val="21"/>
                <w:szCs w:val="21"/>
              </w:rPr>
            </w:pPr>
            <w:r>
              <w:rPr>
                <w:rFonts w:hint="eastAsia" w:ascii="宋体" w:hAnsi="宋体" w:cs="宋体"/>
                <w:sz w:val="21"/>
                <w:szCs w:val="21"/>
              </w:rPr>
              <w:t>不符合：Q: GB/T19001-2016标准7.1.4条款</w:t>
            </w:r>
            <w:r>
              <w:rPr>
                <w:rFonts w:hint="eastAsia" w:ascii="宋体" w:hAnsi="宋体" w:cs="宋体"/>
                <w:sz w:val="21"/>
                <w:szCs w:val="21"/>
                <w:lang w:eastAsia="zh-CN"/>
              </w:rPr>
              <w:t>，</w:t>
            </w:r>
            <w:r>
              <w:rPr>
                <w:rFonts w:hint="eastAsia" w:ascii="宋体" w:hAnsi="宋体" w:cs="宋体"/>
                <w:sz w:val="21"/>
                <w:szCs w:val="21"/>
              </w:rPr>
              <w:t>EC：GB/T50430-2017标准10.5条款</w:t>
            </w:r>
            <w:r>
              <w:rPr>
                <w:rFonts w:hint="eastAsia" w:ascii="宋体" w:hAnsi="宋体" w:cs="宋体"/>
                <w:sz w:val="21"/>
                <w:szCs w:val="21"/>
                <w:lang w:eastAsia="zh-CN"/>
              </w:rPr>
              <w:t>，</w:t>
            </w:r>
            <w:r>
              <w:rPr>
                <w:rFonts w:hint="eastAsia" w:ascii="宋体" w:hAnsi="宋体" w:cs="宋体"/>
                <w:sz w:val="21"/>
                <w:szCs w:val="21"/>
              </w:rPr>
              <w:t xml:space="preserve">E: GB/T24001-2016标准8.1条款 </w:t>
            </w:r>
            <w:r>
              <w:rPr>
                <w:rFonts w:hint="eastAsia" w:ascii="宋体" w:hAnsi="宋体" w:cs="宋体"/>
                <w:sz w:val="21"/>
                <w:szCs w:val="21"/>
                <w:lang w:eastAsia="zh-CN"/>
              </w:rPr>
              <w:t>，</w:t>
            </w:r>
            <w:r>
              <w:rPr>
                <w:rFonts w:hint="eastAsia" w:ascii="宋体" w:hAnsi="宋体" w:cs="宋体"/>
                <w:sz w:val="21"/>
                <w:szCs w:val="21"/>
              </w:rPr>
              <w:t>S：GB/T 45001-2020标准 8.1条款</w:t>
            </w:r>
          </w:p>
          <w:p>
            <w:pPr>
              <w:pStyle w:val="19"/>
              <w:spacing w:line="36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纠正措施：1.立即对现场进行清理，由管理者代表督促实施际验证工作。</w:t>
            </w:r>
          </w:p>
          <w:p>
            <w:pPr>
              <w:pStyle w:val="19"/>
              <w:spacing w:line="36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2.组织相关人员学习Q: GB/T19001-2016标准7.1.4条款、EC：GB/T50430-2017标准10.5条款、S: GB/T24001-2016 标准8.1条款及E：GB/T 45001-2020标准 8.1条款内容及公司相关的管理文件等；</w:t>
            </w:r>
          </w:p>
          <w:p>
            <w:pPr>
              <w:ind w:firstLine="420" w:firstLineChars="200"/>
              <w:rPr>
                <w:rFonts w:hint="eastAsia" w:ascii="宋体" w:hAnsi="宋体" w:cs="宋体"/>
                <w:sz w:val="21"/>
                <w:szCs w:val="21"/>
              </w:rPr>
            </w:pPr>
            <w:r>
              <w:rPr>
                <w:rFonts w:hint="eastAsia" w:ascii="宋体" w:hAnsi="宋体" w:cs="宋体"/>
                <w:sz w:val="21"/>
                <w:szCs w:val="21"/>
              </w:rPr>
              <w:t>经过审核组验证，纠正措施有效。</w:t>
            </w:r>
          </w:p>
          <w:p>
            <w:pPr>
              <w:rPr>
                <w:rFonts w:ascii="宋体" w:hAnsi="宋体" w:cs="宋体"/>
                <w:sz w:val="21"/>
                <w:szCs w:val="21"/>
              </w:rPr>
            </w:pPr>
            <w:r>
              <w:rPr>
                <w:rFonts w:ascii="宋体" w:hAnsi="宋体" w:cs="宋体"/>
                <w:sz w:val="21"/>
                <w:szCs w:val="21"/>
              </w:rPr>
              <w:t>7.</w:t>
            </w:r>
            <w:r>
              <w:rPr>
                <w:rFonts w:hint="eastAsia" w:ascii="宋体" w:hAnsi="宋体" w:cs="宋体"/>
                <w:sz w:val="21"/>
                <w:szCs w:val="21"/>
              </w:rPr>
              <w:t>提供《一体化管理体系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10日内整改完毕，由</w:t>
            </w:r>
            <w:r>
              <w:rPr>
                <w:rFonts w:hint="eastAsia" w:ascii="宋体" w:hAnsi="宋体" w:cs="宋体"/>
                <w:sz w:val="21"/>
                <w:szCs w:val="21"/>
                <w:lang w:eastAsia="zh-CN"/>
              </w:rPr>
              <w:t>综合部</w:t>
            </w:r>
            <w:r>
              <w:rPr>
                <w:rFonts w:hint="eastAsia" w:ascii="宋体" w:hAnsi="宋体" w:cs="宋体"/>
                <w:sz w:val="21"/>
                <w:szCs w:val="21"/>
              </w:rPr>
              <w:t>组织相关内审员对整改后的情况进行跟踪验证，确认纠正及纠正措施有效，体系的建立、运行符合管理体系要求。</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val="0"/>
                <w:bCs/>
                <w:sz w:val="21"/>
                <w:szCs w:val="21"/>
              </w:rPr>
            </w:pPr>
            <w:r>
              <w:rPr>
                <w:rFonts w:ascii="宋体" w:hAnsi="宋体"/>
                <w:b w:val="0"/>
                <w:bCs/>
                <w:sz w:val="21"/>
                <w:szCs w:val="21"/>
              </w:rPr>
              <w:t>4.</w:t>
            </w:r>
            <w:r>
              <w:rPr>
                <w:rFonts w:hint="eastAsia" w:ascii="宋体" w:hAnsi="宋体"/>
                <w:b w:val="0"/>
                <w:bCs/>
                <w:sz w:val="21"/>
                <w:szCs w:val="21"/>
              </w:rPr>
              <w:t>管理评审（管理评审体系变更需求，纠正和预防措施、体系有效性等）</w:t>
            </w:r>
          </w:p>
          <w:p>
            <w:pPr>
              <w:spacing w:line="240" w:lineRule="exact"/>
              <w:rPr>
                <w:rFonts w:ascii="宋体" w:hAnsi="宋体"/>
                <w:b w:val="0"/>
                <w:bCs/>
                <w:sz w:val="21"/>
                <w:szCs w:val="21"/>
              </w:rPr>
            </w:pPr>
            <w:r>
              <w:rPr>
                <w:rFonts w:hint="eastAsia" w:ascii="宋体" w:hAnsi="宋体"/>
                <w:b w:val="0"/>
                <w:bCs/>
                <w:sz w:val="21"/>
                <w:szCs w:val="21"/>
              </w:rPr>
              <w:t>公司于</w:t>
            </w:r>
            <w:r>
              <w:rPr>
                <w:rFonts w:hint="eastAsia" w:ascii="宋体" w:hAnsi="宋体"/>
                <w:b w:val="0"/>
                <w:bCs/>
                <w:sz w:val="21"/>
                <w:szCs w:val="21"/>
                <w:lang w:val="en-US" w:eastAsia="zh-CN"/>
              </w:rPr>
              <w:t>2020</w:t>
            </w:r>
            <w:r>
              <w:rPr>
                <w:rFonts w:hint="eastAsia" w:ascii="宋体" w:hAnsi="宋体"/>
                <w:b w:val="0"/>
                <w:bCs/>
                <w:sz w:val="21"/>
                <w:szCs w:val="21"/>
              </w:rPr>
              <w:t>年</w:t>
            </w:r>
            <w:r>
              <w:rPr>
                <w:rFonts w:hint="eastAsia" w:ascii="宋体" w:hAnsi="宋体"/>
                <w:b w:val="0"/>
                <w:bCs/>
                <w:sz w:val="21"/>
                <w:szCs w:val="21"/>
                <w:lang w:val="en-US" w:eastAsia="zh-CN"/>
              </w:rPr>
              <w:t>1</w:t>
            </w:r>
            <w:r>
              <w:rPr>
                <w:rFonts w:hint="eastAsia" w:ascii="宋体" w:hAnsi="宋体"/>
                <w:b w:val="0"/>
                <w:bCs/>
                <w:sz w:val="21"/>
                <w:szCs w:val="21"/>
              </w:rPr>
              <w:t>月</w:t>
            </w:r>
            <w:r>
              <w:rPr>
                <w:rFonts w:hint="eastAsia" w:ascii="宋体" w:hAnsi="宋体"/>
                <w:b w:val="0"/>
                <w:bCs/>
                <w:sz w:val="21"/>
                <w:szCs w:val="21"/>
                <w:lang w:val="en-US" w:eastAsia="zh-CN"/>
              </w:rPr>
              <w:t>10</w:t>
            </w:r>
            <w:r>
              <w:rPr>
                <w:rFonts w:hint="eastAsia" w:ascii="宋体" w:hAnsi="宋体"/>
                <w:b w:val="0"/>
                <w:bCs/>
                <w:sz w:val="21"/>
                <w:szCs w:val="21"/>
              </w:rPr>
              <w:t>日依据：</w:t>
            </w:r>
            <w:r>
              <w:rPr>
                <w:rFonts w:ascii="宋体" w:hAnsi="宋体"/>
                <w:b w:val="0"/>
                <w:bCs/>
                <w:sz w:val="21"/>
                <w:szCs w:val="21"/>
              </w:rPr>
              <w:t xml:space="preserve"> GB/T19001-2016</w:t>
            </w:r>
            <w:r>
              <w:rPr>
                <w:rFonts w:hint="eastAsia" w:ascii="宋体" w:hAnsi="宋体"/>
                <w:b w:val="0"/>
                <w:bCs/>
                <w:sz w:val="21"/>
                <w:szCs w:val="21"/>
              </w:rPr>
              <w:t>、 GB/T24001-2016、</w:t>
            </w:r>
            <w:r>
              <w:rPr>
                <w:rFonts w:ascii="宋体" w:hAnsi="宋体"/>
                <w:b w:val="0"/>
                <w:bCs/>
                <w:sz w:val="21"/>
                <w:szCs w:val="21"/>
              </w:rPr>
              <w:t xml:space="preserve"> ISO45001:2018</w:t>
            </w:r>
            <w:r>
              <w:rPr>
                <w:rFonts w:hint="eastAsia" w:ascii="宋体" w:hAnsi="宋体"/>
                <w:b w:val="0"/>
                <w:bCs/>
                <w:sz w:val="21"/>
                <w:szCs w:val="21"/>
              </w:rPr>
              <w:t>标准建立并正式实施了一体化的环境和职业健康安全及其职业健康安全管理体系。目前正标准要求平稳运行，至今暂无变更情况发生。</w:t>
            </w:r>
          </w:p>
          <w:p>
            <w:pPr>
              <w:spacing w:line="240" w:lineRule="exact"/>
              <w:rPr>
                <w:rFonts w:ascii="宋体" w:hAnsi="宋体"/>
                <w:b w:val="0"/>
                <w:bCs/>
                <w:sz w:val="21"/>
                <w:szCs w:val="21"/>
              </w:rPr>
            </w:pPr>
            <w:r>
              <w:rPr>
                <w:rFonts w:hint="eastAsia" w:ascii="宋体" w:hAnsi="宋体"/>
                <w:b w:val="0"/>
                <w:bCs/>
                <w:sz w:val="21"/>
                <w:szCs w:val="21"/>
              </w:rPr>
              <w:t>查阅公司管理评审资料：</w:t>
            </w:r>
          </w:p>
          <w:p>
            <w:pPr>
              <w:spacing w:line="240" w:lineRule="exact"/>
              <w:rPr>
                <w:rFonts w:ascii="宋体" w:hAnsi="宋体"/>
                <w:b w:val="0"/>
                <w:bCs/>
                <w:sz w:val="21"/>
                <w:szCs w:val="21"/>
              </w:rPr>
            </w:pPr>
            <w:r>
              <w:rPr>
                <w:rFonts w:hint="eastAsia" w:ascii="宋体" w:hAnsi="宋体"/>
                <w:b w:val="0"/>
                <w:bCs/>
                <w:sz w:val="21"/>
                <w:szCs w:val="21"/>
              </w:rPr>
              <w:t>一、管理评审计划，评审时间：20</w:t>
            </w:r>
            <w:r>
              <w:rPr>
                <w:rFonts w:hint="eastAsia" w:ascii="宋体" w:hAnsi="宋体"/>
                <w:b w:val="0"/>
                <w:bCs/>
                <w:sz w:val="21"/>
                <w:szCs w:val="21"/>
                <w:lang w:val="en-US" w:eastAsia="zh-CN"/>
              </w:rPr>
              <w:t>20.6.25</w:t>
            </w:r>
            <w:r>
              <w:rPr>
                <w:rFonts w:hint="eastAsia" w:ascii="宋体" w:hAnsi="宋体"/>
                <w:b w:val="0"/>
                <w:bCs/>
                <w:sz w:val="21"/>
                <w:szCs w:val="21"/>
              </w:rPr>
              <w:t>评审方式：会议评审</w:t>
            </w:r>
          </w:p>
          <w:p>
            <w:pPr>
              <w:spacing w:line="240" w:lineRule="exact"/>
              <w:rPr>
                <w:rFonts w:ascii="宋体" w:hAnsi="宋体"/>
                <w:b w:val="0"/>
                <w:bCs/>
                <w:sz w:val="21"/>
                <w:szCs w:val="21"/>
              </w:rPr>
            </w:pPr>
            <w:r>
              <w:rPr>
                <w:rFonts w:hint="eastAsia" w:ascii="宋体" w:hAnsi="宋体"/>
                <w:b w:val="0"/>
                <w:bCs/>
                <w:sz w:val="21"/>
                <w:szCs w:val="21"/>
              </w:rPr>
              <w:t>参加人员：朱仲飞（总经理）、</w:t>
            </w:r>
            <w:r>
              <w:rPr>
                <w:rFonts w:hint="eastAsia" w:ascii="宋体" w:hAnsi="宋体"/>
                <w:b w:val="0"/>
                <w:bCs/>
                <w:sz w:val="21"/>
                <w:szCs w:val="21"/>
                <w:lang w:val="en-US" w:eastAsia="zh-CN"/>
              </w:rPr>
              <w:t>光慧</w:t>
            </w:r>
            <w:r>
              <w:rPr>
                <w:rFonts w:hint="eastAsia" w:ascii="宋体" w:hAnsi="宋体"/>
                <w:b w:val="0"/>
                <w:bCs/>
                <w:sz w:val="21"/>
                <w:szCs w:val="21"/>
              </w:rPr>
              <w:t>（管代）、胡鹏</w:t>
            </w:r>
            <w:r>
              <w:rPr>
                <w:rFonts w:hint="eastAsia" w:ascii="宋体" w:hAnsi="宋体"/>
                <w:b w:val="0"/>
                <w:bCs/>
                <w:sz w:val="21"/>
                <w:szCs w:val="21"/>
                <w:lang w:eastAsia="zh-CN"/>
              </w:rPr>
              <w:t>（</w:t>
            </w:r>
            <w:r>
              <w:rPr>
                <w:rFonts w:hint="eastAsia" w:ascii="宋体" w:hAnsi="宋体"/>
                <w:b w:val="0"/>
                <w:bCs/>
                <w:sz w:val="21"/>
                <w:szCs w:val="21"/>
              </w:rPr>
              <w:t>经营部</w:t>
            </w:r>
            <w:r>
              <w:rPr>
                <w:rFonts w:hint="eastAsia" w:ascii="宋体" w:hAnsi="宋体"/>
                <w:b w:val="0"/>
                <w:bCs/>
                <w:sz w:val="21"/>
                <w:szCs w:val="21"/>
                <w:lang w:eastAsia="zh-CN"/>
              </w:rPr>
              <w:t>）、</w:t>
            </w:r>
            <w:r>
              <w:rPr>
                <w:rFonts w:hint="eastAsia" w:ascii="宋体" w:hAnsi="宋体"/>
                <w:b w:val="0"/>
                <w:bCs/>
                <w:sz w:val="21"/>
                <w:szCs w:val="21"/>
              </w:rPr>
              <w:t xml:space="preserve">彭志豹 </w:t>
            </w:r>
            <w:r>
              <w:rPr>
                <w:rFonts w:hint="eastAsia" w:ascii="宋体" w:hAnsi="宋体"/>
                <w:b w:val="0"/>
                <w:bCs/>
                <w:sz w:val="21"/>
                <w:szCs w:val="21"/>
                <w:lang w:eastAsia="zh-CN"/>
              </w:rPr>
              <w:t>（</w:t>
            </w:r>
            <w:r>
              <w:rPr>
                <w:rFonts w:hint="eastAsia" w:ascii="宋体" w:hAnsi="宋体"/>
                <w:b w:val="0"/>
                <w:bCs/>
                <w:sz w:val="21"/>
                <w:szCs w:val="21"/>
              </w:rPr>
              <w:t>工程部</w:t>
            </w:r>
            <w:r>
              <w:rPr>
                <w:rFonts w:hint="eastAsia" w:ascii="宋体" w:hAnsi="宋体"/>
                <w:b w:val="0"/>
                <w:bCs/>
                <w:sz w:val="21"/>
                <w:szCs w:val="21"/>
                <w:lang w:eastAsia="zh-CN"/>
              </w:rPr>
              <w:t>）、</w:t>
            </w:r>
            <w:r>
              <w:rPr>
                <w:rFonts w:hint="eastAsia" w:ascii="宋体" w:hAnsi="宋体"/>
                <w:b w:val="0"/>
                <w:bCs/>
                <w:sz w:val="21"/>
                <w:szCs w:val="21"/>
              </w:rPr>
              <w:t xml:space="preserve"> 光慧</w:t>
            </w:r>
            <w:r>
              <w:rPr>
                <w:rFonts w:hint="eastAsia" w:ascii="宋体" w:hAnsi="宋体"/>
                <w:b w:val="0"/>
                <w:bCs/>
                <w:sz w:val="21"/>
                <w:szCs w:val="21"/>
                <w:lang w:eastAsia="zh-CN"/>
              </w:rPr>
              <w:t>（</w:t>
            </w:r>
            <w:r>
              <w:rPr>
                <w:rFonts w:hint="eastAsia" w:ascii="宋体" w:hAnsi="宋体"/>
                <w:b w:val="0"/>
                <w:bCs/>
                <w:sz w:val="21"/>
                <w:szCs w:val="21"/>
              </w:rPr>
              <w:t>综合部</w:t>
            </w:r>
            <w:r>
              <w:rPr>
                <w:rFonts w:hint="eastAsia" w:ascii="宋体" w:hAnsi="宋体"/>
                <w:b w:val="0"/>
                <w:bCs/>
                <w:sz w:val="21"/>
                <w:szCs w:val="21"/>
                <w:lang w:eastAsia="zh-CN"/>
              </w:rPr>
              <w:t>）、</w:t>
            </w:r>
            <w:r>
              <w:rPr>
                <w:rFonts w:hint="eastAsia" w:ascii="宋体" w:hAnsi="宋体"/>
                <w:b w:val="0"/>
                <w:bCs/>
                <w:sz w:val="21"/>
                <w:szCs w:val="21"/>
              </w:rPr>
              <w:t>潘虹</w:t>
            </w:r>
            <w:r>
              <w:rPr>
                <w:rFonts w:hint="eastAsia" w:ascii="宋体" w:hAnsi="宋体"/>
                <w:b w:val="0"/>
                <w:bCs/>
                <w:sz w:val="21"/>
                <w:szCs w:val="21"/>
                <w:lang w:eastAsia="zh-CN"/>
              </w:rPr>
              <w:t>（</w:t>
            </w:r>
            <w:r>
              <w:rPr>
                <w:rFonts w:hint="eastAsia" w:ascii="宋体" w:hAnsi="宋体"/>
                <w:b w:val="0"/>
                <w:bCs/>
                <w:sz w:val="21"/>
                <w:szCs w:val="21"/>
              </w:rPr>
              <w:t>采购部</w:t>
            </w:r>
            <w:r>
              <w:rPr>
                <w:rFonts w:hint="eastAsia" w:ascii="宋体" w:hAnsi="宋体"/>
                <w:b w:val="0"/>
                <w:bCs/>
                <w:sz w:val="21"/>
                <w:szCs w:val="21"/>
                <w:lang w:eastAsia="zh-CN"/>
              </w:rPr>
              <w:t>）、</w:t>
            </w:r>
            <w:r>
              <w:rPr>
                <w:rFonts w:hint="eastAsia" w:ascii="宋体" w:hAnsi="宋体"/>
                <w:b w:val="0"/>
                <w:bCs/>
                <w:sz w:val="21"/>
                <w:szCs w:val="21"/>
              </w:rPr>
              <w:t>章倩倩</w:t>
            </w:r>
            <w:r>
              <w:rPr>
                <w:rFonts w:hint="eastAsia" w:ascii="宋体" w:hAnsi="宋体"/>
                <w:b w:val="0"/>
                <w:bCs/>
                <w:sz w:val="21"/>
                <w:szCs w:val="21"/>
                <w:lang w:eastAsia="zh-CN"/>
              </w:rPr>
              <w:t>（</w:t>
            </w:r>
            <w:r>
              <w:rPr>
                <w:rFonts w:hint="eastAsia" w:ascii="宋体" w:hAnsi="宋体"/>
                <w:b w:val="0"/>
                <w:bCs/>
                <w:sz w:val="21"/>
                <w:szCs w:val="21"/>
              </w:rPr>
              <w:t>财务部</w:t>
            </w:r>
            <w:r>
              <w:rPr>
                <w:rFonts w:hint="eastAsia" w:ascii="宋体" w:hAnsi="宋体"/>
                <w:b w:val="0"/>
                <w:bCs/>
                <w:sz w:val="21"/>
                <w:szCs w:val="21"/>
                <w:lang w:eastAsia="zh-CN"/>
              </w:rPr>
              <w:t>）、</w:t>
            </w:r>
            <w:r>
              <w:rPr>
                <w:rFonts w:hint="eastAsia" w:ascii="宋体" w:hAnsi="宋体"/>
                <w:b w:val="0"/>
                <w:bCs/>
                <w:sz w:val="21"/>
                <w:szCs w:val="21"/>
              </w:rPr>
              <w:t>汪苗</w:t>
            </w:r>
            <w:r>
              <w:rPr>
                <w:rFonts w:hint="eastAsia" w:ascii="宋体" w:hAnsi="宋体"/>
                <w:b w:val="0"/>
                <w:bCs/>
                <w:sz w:val="21"/>
                <w:szCs w:val="21"/>
                <w:lang w:eastAsia="zh-CN"/>
              </w:rPr>
              <w:t>（</w:t>
            </w:r>
            <w:r>
              <w:rPr>
                <w:rFonts w:hint="eastAsia" w:ascii="宋体" w:hAnsi="宋体"/>
                <w:b w:val="0"/>
                <w:bCs/>
                <w:sz w:val="21"/>
                <w:szCs w:val="21"/>
              </w:rPr>
              <w:t>安全员</w:t>
            </w:r>
            <w:r>
              <w:rPr>
                <w:rFonts w:hint="eastAsia" w:ascii="宋体" w:hAnsi="宋体"/>
                <w:b w:val="0"/>
                <w:bCs/>
                <w:sz w:val="21"/>
                <w:szCs w:val="21"/>
                <w:lang w:eastAsia="zh-CN"/>
              </w:rPr>
              <w:t>）</w:t>
            </w:r>
            <w:r>
              <w:rPr>
                <w:rFonts w:hint="eastAsia" w:ascii="宋体" w:hAnsi="宋体"/>
                <w:b w:val="0"/>
                <w:bCs/>
                <w:sz w:val="21"/>
                <w:szCs w:val="21"/>
              </w:rPr>
              <w:t>。计划中明确了评审内容和资料准备要求。</w:t>
            </w:r>
          </w:p>
          <w:p>
            <w:pPr>
              <w:spacing w:line="240" w:lineRule="exact"/>
              <w:rPr>
                <w:rFonts w:ascii="宋体" w:hAnsi="宋体"/>
                <w:b w:val="0"/>
                <w:bCs/>
                <w:sz w:val="21"/>
                <w:szCs w:val="21"/>
              </w:rPr>
            </w:pPr>
            <w:r>
              <w:rPr>
                <w:rFonts w:hint="eastAsia" w:ascii="宋体" w:hAnsi="宋体"/>
                <w:b w:val="0"/>
                <w:bCs/>
                <w:sz w:val="21"/>
                <w:szCs w:val="21"/>
              </w:rPr>
              <w:t>二、管理评审输入：</w:t>
            </w:r>
          </w:p>
          <w:p>
            <w:pPr>
              <w:spacing w:line="240" w:lineRule="exact"/>
              <w:rPr>
                <w:rFonts w:ascii="宋体" w:hAnsi="宋体"/>
                <w:b w:val="0"/>
                <w:bCs/>
                <w:sz w:val="21"/>
                <w:szCs w:val="21"/>
              </w:rPr>
            </w:pPr>
            <w:r>
              <w:rPr>
                <w:rFonts w:hint="eastAsia" w:ascii="宋体" w:hAnsi="宋体"/>
                <w:b w:val="0"/>
                <w:bCs/>
                <w:sz w:val="21"/>
                <w:szCs w:val="21"/>
              </w:rPr>
              <w:t>质量、环境和职业健康安全方针、目标指标和管理方案的适宜性，质量、环境和职业健康安全方针是否为管理目标制定提供了框架；</w:t>
            </w:r>
          </w:p>
          <w:p>
            <w:pPr>
              <w:spacing w:line="240" w:lineRule="exact"/>
              <w:rPr>
                <w:rFonts w:ascii="宋体" w:hAnsi="宋体"/>
                <w:b w:val="0"/>
                <w:bCs/>
                <w:sz w:val="21"/>
                <w:szCs w:val="21"/>
              </w:rPr>
            </w:pPr>
            <w:r>
              <w:rPr>
                <w:rFonts w:hint="eastAsia" w:ascii="宋体" w:hAnsi="宋体"/>
                <w:b w:val="0"/>
                <w:bCs/>
                <w:sz w:val="21"/>
                <w:szCs w:val="21"/>
              </w:rPr>
              <w:t>质量、环境和职业健康安全管理体系是否满</w:t>
            </w:r>
            <w:r>
              <w:rPr>
                <w:rFonts w:ascii="宋体" w:hAnsi="宋体"/>
                <w:b w:val="0"/>
                <w:bCs/>
                <w:sz w:val="21"/>
                <w:szCs w:val="21"/>
              </w:rPr>
              <w:t xml:space="preserve"> GB/T19001-2016</w:t>
            </w:r>
            <w:r>
              <w:rPr>
                <w:rFonts w:hint="eastAsia" w:ascii="宋体" w:hAnsi="宋体"/>
                <w:b w:val="0"/>
                <w:bCs/>
                <w:sz w:val="21"/>
                <w:szCs w:val="21"/>
              </w:rPr>
              <w:t>、GB/T24001-2016和</w:t>
            </w:r>
            <w:r>
              <w:rPr>
                <w:rFonts w:ascii="宋体" w:hAnsi="宋体"/>
                <w:b w:val="0"/>
                <w:bCs/>
                <w:sz w:val="21"/>
                <w:szCs w:val="21"/>
              </w:rPr>
              <w:t xml:space="preserve"> ISO45001:2018</w:t>
            </w:r>
            <w:r>
              <w:rPr>
                <w:rFonts w:hint="eastAsia" w:ascii="宋体" w:hAnsi="宋体"/>
                <w:b w:val="0"/>
                <w:bCs/>
                <w:sz w:val="21"/>
                <w:szCs w:val="21"/>
              </w:rPr>
              <w:t>标准的要求；</w:t>
            </w:r>
          </w:p>
          <w:p>
            <w:pPr>
              <w:spacing w:line="240" w:lineRule="exact"/>
              <w:rPr>
                <w:rFonts w:ascii="宋体" w:hAnsi="宋体"/>
                <w:b w:val="0"/>
                <w:bCs/>
                <w:sz w:val="21"/>
                <w:szCs w:val="21"/>
              </w:rPr>
            </w:pPr>
            <w:r>
              <w:rPr>
                <w:rFonts w:hint="eastAsia" w:ascii="宋体" w:hAnsi="宋体"/>
                <w:b w:val="0"/>
                <w:bCs/>
                <w:sz w:val="21"/>
                <w:szCs w:val="21"/>
              </w:rPr>
              <w:t>内部审核结果，来自相关方的意见及分析；</w:t>
            </w:r>
          </w:p>
          <w:p>
            <w:pPr>
              <w:spacing w:line="240" w:lineRule="exact"/>
              <w:rPr>
                <w:rFonts w:ascii="宋体" w:hAnsi="宋体"/>
                <w:b w:val="0"/>
                <w:bCs/>
                <w:sz w:val="21"/>
                <w:szCs w:val="21"/>
              </w:rPr>
            </w:pPr>
            <w:r>
              <w:rPr>
                <w:rFonts w:hint="eastAsia" w:ascii="宋体" w:hAnsi="宋体"/>
                <w:b w:val="0"/>
                <w:bCs/>
                <w:sz w:val="21"/>
                <w:szCs w:val="21"/>
              </w:rPr>
              <w:t>公司质量、环境和职业健康安全《目标指标及管理方案》的落实情况；</w:t>
            </w:r>
          </w:p>
          <w:p>
            <w:pPr>
              <w:spacing w:line="240" w:lineRule="exact"/>
              <w:rPr>
                <w:rFonts w:ascii="宋体" w:hAnsi="宋体"/>
                <w:b w:val="0"/>
                <w:bCs/>
                <w:sz w:val="21"/>
                <w:szCs w:val="21"/>
              </w:rPr>
            </w:pPr>
            <w:r>
              <w:rPr>
                <w:rFonts w:hint="eastAsia" w:ascii="宋体" w:hAnsi="宋体"/>
                <w:b w:val="0"/>
                <w:bCs/>
                <w:sz w:val="21"/>
                <w:szCs w:val="21"/>
              </w:rPr>
              <w:t>近期采取的纠正措施、预防措施状况，目前持续改进能力分析；</w:t>
            </w:r>
          </w:p>
          <w:p>
            <w:pPr>
              <w:spacing w:line="240" w:lineRule="exact"/>
              <w:rPr>
                <w:rFonts w:ascii="宋体" w:hAnsi="宋体"/>
                <w:b w:val="0"/>
                <w:bCs/>
                <w:sz w:val="21"/>
                <w:szCs w:val="21"/>
              </w:rPr>
            </w:pPr>
            <w:r>
              <w:rPr>
                <w:rFonts w:hint="eastAsia" w:ascii="宋体" w:hAnsi="宋体"/>
                <w:b w:val="0"/>
                <w:bCs/>
                <w:sz w:val="21"/>
                <w:szCs w:val="21"/>
              </w:rPr>
              <w:t>可能影响公司管理体系变更情况的分析；</w:t>
            </w:r>
          </w:p>
          <w:p>
            <w:pPr>
              <w:spacing w:line="240" w:lineRule="exact"/>
              <w:rPr>
                <w:rFonts w:ascii="宋体" w:hAnsi="宋体"/>
                <w:b w:val="0"/>
                <w:bCs/>
                <w:sz w:val="21"/>
                <w:szCs w:val="21"/>
              </w:rPr>
            </w:pPr>
            <w:r>
              <w:rPr>
                <w:rFonts w:hint="eastAsia" w:ascii="宋体" w:hAnsi="宋体"/>
                <w:b w:val="0"/>
                <w:bCs/>
                <w:sz w:val="21"/>
                <w:szCs w:val="21"/>
              </w:rPr>
              <w:t>有关质量、环境或职业健康安全方面的改进建议；</w:t>
            </w:r>
          </w:p>
          <w:p>
            <w:pPr>
              <w:spacing w:line="240" w:lineRule="exact"/>
              <w:rPr>
                <w:rFonts w:ascii="宋体" w:hAnsi="宋体"/>
                <w:b w:val="0"/>
                <w:bCs/>
                <w:sz w:val="21"/>
                <w:szCs w:val="21"/>
              </w:rPr>
            </w:pPr>
            <w:r>
              <w:rPr>
                <w:rFonts w:hint="eastAsia" w:ascii="宋体" w:hAnsi="宋体"/>
                <w:b w:val="0"/>
                <w:bCs/>
                <w:sz w:val="21"/>
                <w:szCs w:val="21"/>
              </w:rPr>
              <w:t>合规性评价结果、事故调查、相关方反馈意见等；</w:t>
            </w:r>
          </w:p>
          <w:p>
            <w:pPr>
              <w:spacing w:line="240" w:lineRule="exact"/>
              <w:rPr>
                <w:rFonts w:ascii="宋体" w:hAnsi="宋体"/>
                <w:b w:val="0"/>
                <w:bCs/>
                <w:sz w:val="21"/>
                <w:szCs w:val="21"/>
              </w:rPr>
            </w:pPr>
            <w:r>
              <w:rPr>
                <w:rFonts w:hint="eastAsia" w:ascii="宋体" w:hAnsi="宋体"/>
                <w:b w:val="0"/>
                <w:bCs/>
                <w:sz w:val="21"/>
                <w:szCs w:val="21"/>
              </w:rPr>
              <w:t>以上内容可通过会上口头发言及工作总结、汇报等形式体现。</w:t>
            </w:r>
          </w:p>
          <w:p>
            <w:pPr>
              <w:spacing w:line="240" w:lineRule="exact"/>
              <w:rPr>
                <w:rFonts w:ascii="宋体" w:hAnsi="宋体"/>
                <w:b w:val="0"/>
                <w:bCs/>
                <w:sz w:val="21"/>
                <w:szCs w:val="21"/>
              </w:rPr>
            </w:pPr>
            <w:r>
              <w:rPr>
                <w:rFonts w:hint="eastAsia" w:ascii="宋体" w:hAnsi="宋体"/>
                <w:b w:val="0"/>
                <w:bCs/>
                <w:sz w:val="21"/>
                <w:szCs w:val="21"/>
              </w:rPr>
              <w:t>三、查看“管理评审报告”，报告中对本次管理评审做了总结，评价了公司建立、运行管理体系的效果。</w:t>
            </w:r>
          </w:p>
          <w:p>
            <w:pPr>
              <w:spacing w:line="240" w:lineRule="exact"/>
              <w:rPr>
                <w:rFonts w:ascii="宋体" w:hAnsi="宋体"/>
                <w:b w:val="0"/>
                <w:bCs/>
                <w:sz w:val="21"/>
                <w:szCs w:val="21"/>
              </w:rPr>
            </w:pPr>
            <w:r>
              <w:rPr>
                <w:rFonts w:hint="eastAsia" w:ascii="宋体" w:hAnsi="宋体"/>
                <w:b w:val="0"/>
                <w:bCs/>
                <w:sz w:val="21"/>
                <w:szCs w:val="21"/>
              </w:rPr>
              <w:t>四、管理评审输出/评审结论：</w:t>
            </w:r>
          </w:p>
          <w:p>
            <w:pPr>
              <w:spacing w:line="240" w:lineRule="exact"/>
              <w:rPr>
                <w:rFonts w:ascii="宋体" w:hAnsi="宋体"/>
                <w:b w:val="0"/>
                <w:bCs/>
                <w:sz w:val="21"/>
                <w:szCs w:val="21"/>
              </w:rPr>
            </w:pPr>
            <w:r>
              <w:rPr>
                <w:rFonts w:hint="eastAsia" w:ascii="宋体" w:hAnsi="宋体"/>
                <w:b w:val="0"/>
                <w:bCs/>
                <w:sz w:val="21"/>
                <w:szCs w:val="21"/>
              </w:rPr>
              <w:t>1、公司质量、环境和职业健康安全管理体系文件及其过程基本有效适宜，目前基本不需要大的更改，管理体系文件只有文审提出的地方更改。</w:t>
            </w:r>
          </w:p>
          <w:p>
            <w:pPr>
              <w:spacing w:line="240" w:lineRule="exact"/>
              <w:rPr>
                <w:rFonts w:ascii="宋体" w:hAnsi="宋体"/>
                <w:b w:val="0"/>
                <w:bCs/>
                <w:sz w:val="21"/>
                <w:szCs w:val="21"/>
              </w:rPr>
            </w:pPr>
            <w:r>
              <w:rPr>
                <w:rFonts w:hint="eastAsia" w:ascii="宋体" w:hAnsi="宋体"/>
                <w:b w:val="0"/>
                <w:bCs/>
                <w:sz w:val="21"/>
                <w:szCs w:val="21"/>
              </w:rPr>
              <w:t>2、公司质量、环境和职业健康安全管理方针、目标也基本适宜，目前基本不需更改。</w:t>
            </w:r>
          </w:p>
          <w:p>
            <w:pPr>
              <w:spacing w:line="240" w:lineRule="exact"/>
              <w:rPr>
                <w:rFonts w:ascii="宋体" w:hAnsi="宋体"/>
                <w:b w:val="0"/>
                <w:bCs/>
                <w:sz w:val="21"/>
                <w:szCs w:val="21"/>
              </w:rPr>
            </w:pPr>
            <w:r>
              <w:rPr>
                <w:rFonts w:hint="eastAsia" w:ascii="宋体" w:hAnsi="宋体"/>
                <w:b w:val="0"/>
                <w:bCs/>
                <w:sz w:val="21"/>
                <w:szCs w:val="21"/>
              </w:rPr>
              <w:t>3、公司组织结构、部门设置、职责分工，环境、安全目标指标和管理方案等方面也基本有效适宜，目前不需更改。</w:t>
            </w:r>
          </w:p>
          <w:p>
            <w:pPr>
              <w:spacing w:line="240" w:lineRule="exact"/>
              <w:rPr>
                <w:rFonts w:hint="default" w:ascii="宋体" w:hAnsi="宋体"/>
                <w:b w:val="0"/>
                <w:bCs/>
                <w:sz w:val="21"/>
                <w:szCs w:val="21"/>
                <w:lang w:val="en-US" w:eastAsia="zh-CN"/>
              </w:rPr>
            </w:pPr>
            <w:r>
              <w:rPr>
                <w:rFonts w:hint="eastAsia" w:ascii="宋体" w:hAnsi="宋体"/>
                <w:b w:val="0"/>
                <w:bCs/>
                <w:sz w:val="21"/>
                <w:szCs w:val="21"/>
              </w:rPr>
              <w:t>编制：光慧  批准：朱仲飞</w:t>
            </w:r>
            <w:r>
              <w:rPr>
                <w:rFonts w:hint="eastAsia" w:ascii="宋体" w:hAnsi="宋体"/>
                <w:b w:val="0"/>
                <w:bCs/>
                <w:sz w:val="21"/>
                <w:szCs w:val="21"/>
                <w:lang w:val="en-US" w:eastAsia="zh-CN"/>
              </w:rPr>
              <w:t xml:space="preserve"> </w:t>
            </w:r>
            <w:r>
              <w:rPr>
                <w:rFonts w:hint="eastAsia" w:ascii="宋体" w:hAnsi="宋体"/>
                <w:b w:val="0"/>
                <w:bCs/>
                <w:sz w:val="21"/>
                <w:szCs w:val="21"/>
              </w:rPr>
              <w:t xml:space="preserve"> 20</w:t>
            </w:r>
            <w:r>
              <w:rPr>
                <w:rFonts w:hint="eastAsia" w:ascii="宋体" w:hAnsi="宋体"/>
                <w:b w:val="0"/>
                <w:bCs/>
                <w:sz w:val="21"/>
                <w:szCs w:val="21"/>
                <w:lang w:val="en-US" w:eastAsia="zh-CN"/>
              </w:rPr>
              <w:t>20.6.25</w:t>
            </w:r>
          </w:p>
          <w:p>
            <w:pPr>
              <w:spacing w:line="240" w:lineRule="exact"/>
              <w:rPr>
                <w:rFonts w:ascii="宋体" w:hAnsi="宋体"/>
                <w:b w:val="0"/>
                <w:bCs/>
                <w:sz w:val="21"/>
                <w:szCs w:val="21"/>
              </w:rPr>
            </w:pPr>
            <w:r>
              <w:rPr>
                <w:rFonts w:hint="eastAsia" w:ascii="宋体" w:hAnsi="宋体"/>
                <w:b w:val="0"/>
                <w:bCs/>
                <w:sz w:val="21"/>
                <w:szCs w:val="21"/>
              </w:rPr>
              <w:t>管理评审改进决议：</w:t>
            </w:r>
          </w:p>
          <w:p>
            <w:pPr>
              <w:spacing w:line="240" w:lineRule="exact"/>
              <w:rPr>
                <w:rFonts w:hint="eastAsia" w:ascii="宋体" w:hAnsi="宋体"/>
                <w:b w:val="0"/>
                <w:bCs/>
                <w:sz w:val="21"/>
                <w:szCs w:val="21"/>
              </w:rPr>
            </w:pPr>
            <w:r>
              <w:rPr>
                <w:rFonts w:hint="eastAsia" w:ascii="宋体" w:hAnsi="宋体"/>
                <w:b w:val="0"/>
                <w:bCs/>
                <w:sz w:val="21"/>
                <w:szCs w:val="21"/>
              </w:rPr>
              <w:t>在质量、环境和职业健康安全管理体系推行运作时，还存在不少待改进之处，主要有以下几点：1.进一步加强员工的培训工作，尤其针对关键过程施工和特殊施工过程的员工培训，进一步熟悉体系文件和规范要求，作好本职工作。2.为适应公司的发展，公司管理人员的配置还应进一步予以考虑，目前一人兼多职的问题较多。</w:t>
            </w:r>
          </w:p>
          <w:p>
            <w:pPr>
              <w:spacing w:line="240" w:lineRule="exact"/>
              <w:rPr>
                <w:rFonts w:ascii="宋体" w:hAns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val="0"/>
                <w:bCs/>
                <w:sz w:val="21"/>
                <w:szCs w:val="21"/>
              </w:rPr>
            </w:pPr>
            <w:r>
              <w:rPr>
                <w:rFonts w:hint="eastAsia"/>
                <w:b w:val="0"/>
                <w:bCs/>
                <w:color w:val="000000" w:themeColor="text1"/>
                <w:sz w:val="21"/>
                <w:szCs w:val="21"/>
              </w:rPr>
              <w:t>5.  EMS是否按规定对主要污染物（污水、废气、噪声、废渣等）及排放实施了例行的监视或测量，结果是否满足相关要求？不涉及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val="0"/>
                <w:bCs/>
                <w:color w:val="000000" w:themeColor="text1"/>
                <w:sz w:val="21"/>
                <w:szCs w:val="21"/>
              </w:rPr>
            </w:pPr>
            <w:r>
              <w:rPr>
                <w:rFonts w:hint="eastAsia"/>
                <w:b w:val="0"/>
                <w:bCs/>
                <w:color w:val="000000" w:themeColor="text1"/>
                <w:sz w:val="21"/>
                <w:szCs w:val="21"/>
              </w:rPr>
              <w:t xml:space="preserve">6.  </w:t>
            </w:r>
            <w:r>
              <w:rPr>
                <w:b w:val="0"/>
                <w:bCs/>
                <w:color w:val="000000" w:themeColor="text1"/>
                <w:sz w:val="21"/>
                <w:szCs w:val="21"/>
              </w:rPr>
              <w:t>EMS</w:t>
            </w:r>
            <w:r>
              <w:rPr>
                <w:rFonts w:hint="eastAsia"/>
                <w:b w:val="0"/>
                <w:bCs/>
                <w:color w:val="000000" w:themeColor="text1"/>
                <w:sz w:val="21"/>
                <w:szCs w:val="21"/>
              </w:rPr>
              <w:t>国家/地方环保部门监测结果、新改扩建项目符合环评报告、三同时验收报告要求情况及措施</w:t>
            </w:r>
          </w:p>
          <w:p>
            <w:pPr>
              <w:spacing w:line="240" w:lineRule="exact"/>
              <w:rPr>
                <w:rFonts w:ascii="宋体" w:hAnsi="宋体"/>
                <w:b w:val="0"/>
                <w:bCs/>
                <w:sz w:val="21"/>
                <w:szCs w:val="21"/>
              </w:rPr>
            </w:pPr>
            <w:r>
              <w:rPr>
                <w:rFonts w:hint="eastAsia"/>
                <w:b w:val="0"/>
                <w:bCs/>
                <w:color w:val="000000" w:themeColor="text1"/>
                <w:sz w:val="21"/>
                <w:szCs w:val="21"/>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val="0"/>
                <w:bCs/>
                <w:sz w:val="21"/>
                <w:szCs w:val="21"/>
              </w:rPr>
            </w:pPr>
            <w:r>
              <w:rPr>
                <w:rFonts w:hint="eastAsia"/>
                <w:b w:val="0"/>
                <w:bCs/>
                <w:color w:val="000000" w:themeColor="text1"/>
                <w:sz w:val="21"/>
                <w:szCs w:val="21"/>
              </w:rPr>
              <w:t>7. OHSMS是否按规定对职业健康安全项目进行定期测量，结果是否满足相关要求：是，满足。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val="0"/>
                <w:bCs/>
                <w:sz w:val="21"/>
                <w:szCs w:val="21"/>
              </w:rPr>
            </w:pPr>
            <w:r>
              <w:rPr>
                <w:rFonts w:hint="eastAsia"/>
                <w:b w:val="0"/>
                <w:bCs/>
                <w:color w:val="000000" w:themeColor="text1"/>
                <w:sz w:val="21"/>
                <w:szCs w:val="21"/>
              </w:rPr>
              <w:t>8.OHSMS国家/地方职业健康安全部门监督检查情况及措施：无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rFonts w:ascii="宋体" w:hAnsi="宋体"/>
                <w:b w:val="0"/>
                <w:bCs/>
                <w:sz w:val="21"/>
                <w:szCs w:val="21"/>
              </w:rPr>
            </w:pPr>
            <w:r>
              <w:rPr>
                <w:rFonts w:hint="eastAsia"/>
                <w:b w:val="0"/>
                <w:bCs/>
                <w:color w:val="000000" w:themeColor="text1"/>
                <w:sz w:val="21"/>
                <w:szCs w:val="21"/>
              </w:rPr>
              <w:t>9.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tcPr>
          <w:p>
            <w:pPr>
              <w:spacing w:line="240" w:lineRule="exact"/>
              <w:rPr>
                <w:rFonts w:ascii="宋体" w:hAnsi="宋体"/>
                <w:b w:val="0"/>
                <w:bCs/>
                <w:sz w:val="21"/>
                <w:szCs w:val="21"/>
              </w:rPr>
            </w:pPr>
            <w:r>
              <w:rPr>
                <w:rFonts w:ascii="宋体" w:hAnsi="宋体"/>
                <w:b w:val="0"/>
                <w:bCs/>
                <w:sz w:val="21"/>
                <w:szCs w:val="21"/>
              </w:rPr>
              <w:t xml:space="preserve">1 </w:t>
            </w:r>
            <w:r>
              <w:rPr>
                <w:rFonts w:hint="eastAsia" w:ascii="宋体" w:hAnsi="宋体"/>
                <w:b w:val="0"/>
                <w:bCs/>
                <w:sz w:val="21"/>
                <w:szCs w:val="21"/>
              </w:rPr>
              <w:t>纠正措施的实施及效果</w:t>
            </w:r>
            <w:r>
              <w:rPr>
                <w:rFonts w:ascii="宋体" w:hAnsi="宋体"/>
                <w:b w:val="0"/>
                <w:bCs/>
                <w:sz w:val="21"/>
                <w:szCs w:val="21"/>
              </w:rPr>
              <w:t>;</w:t>
            </w:r>
          </w:p>
          <w:p>
            <w:pPr>
              <w:spacing w:line="240" w:lineRule="exact"/>
              <w:rPr>
                <w:rFonts w:ascii="宋体" w:hAnsi="宋体"/>
                <w:b w:val="0"/>
                <w:bCs/>
                <w:sz w:val="21"/>
                <w:szCs w:val="21"/>
              </w:rPr>
            </w:pPr>
            <w:r>
              <w:rPr>
                <w:rFonts w:hint="eastAsia" w:cs="宋体" w:asciiTheme="minorEastAsia" w:hAnsiTheme="minorEastAsia" w:eastAsiaTheme="minorEastAsia"/>
                <w:b w:val="0"/>
                <w:bCs/>
                <w:sz w:val="21"/>
                <w:szCs w:val="21"/>
              </w:rPr>
              <w:t>公司制定系列程序文件《管理评审制度》、《内审管理制度》、《监视和测量管理制度》《客户回访》《满意度调查》、《纠正措施管理制度》及《绩效考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val="0"/>
                <w:bCs/>
                <w:sz w:val="21"/>
                <w:szCs w:val="21"/>
              </w:rPr>
            </w:pPr>
            <w:r>
              <w:rPr>
                <w:rFonts w:ascii="宋体" w:hAnsi="宋体"/>
                <w:b w:val="0"/>
                <w:bCs/>
                <w:sz w:val="21"/>
                <w:szCs w:val="21"/>
              </w:rPr>
              <w:t>2.</w:t>
            </w:r>
            <w:r>
              <w:rPr>
                <w:rFonts w:hint="eastAsia" w:ascii="宋体" w:hAnsi="宋体"/>
                <w:b w:val="0"/>
                <w:bCs/>
                <w:sz w:val="21"/>
                <w:szCs w:val="21"/>
              </w:rPr>
              <w:t>（上次审核后）重大事故、顾客</w:t>
            </w:r>
            <w:r>
              <w:rPr>
                <w:rFonts w:ascii="宋体" w:hAnsi="宋体"/>
                <w:b w:val="0"/>
                <w:bCs/>
                <w:sz w:val="21"/>
                <w:szCs w:val="21"/>
              </w:rPr>
              <w:t>/</w:t>
            </w:r>
            <w:r>
              <w:rPr>
                <w:rFonts w:hint="eastAsia" w:ascii="宋体" w:hAnsi="宋体"/>
                <w:b w:val="0"/>
                <w:bCs/>
                <w:sz w:val="21"/>
                <w:szCs w:val="21"/>
              </w:rPr>
              <w:t>相关方投诉：</w:t>
            </w:r>
          </w:p>
          <w:p>
            <w:pPr>
              <w:spacing w:line="240" w:lineRule="exact"/>
              <w:rPr>
                <w:rFonts w:ascii="宋体" w:hAnsi="宋体"/>
                <w:b w:val="0"/>
                <w:bCs/>
                <w:sz w:val="21"/>
                <w:szCs w:val="21"/>
              </w:rPr>
            </w:pPr>
          </w:p>
          <w:p>
            <w:pPr>
              <w:spacing w:line="240" w:lineRule="exact"/>
              <w:rPr>
                <w:rFonts w:hint="default" w:ascii="宋体" w:hAnsi="宋体" w:eastAsia="宋体"/>
                <w:b w:val="0"/>
                <w:bCs/>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hint="default" w:ascii="宋体" w:hAnsi="宋体" w:eastAsia="宋体"/>
                <w:b w:val="0"/>
                <w:bCs/>
                <w:sz w:val="21"/>
                <w:szCs w:val="21"/>
                <w:lang w:val="en-US" w:eastAsia="zh-CN"/>
              </w:rPr>
            </w:pPr>
            <w:r>
              <w:rPr>
                <w:rFonts w:ascii="宋体" w:hAnsi="宋体"/>
                <w:b w:val="0"/>
                <w:bCs/>
                <w:sz w:val="21"/>
                <w:szCs w:val="21"/>
              </w:rPr>
              <w:t xml:space="preserve">3. </w:t>
            </w:r>
            <w:r>
              <w:rPr>
                <w:rFonts w:hint="eastAsia" w:ascii="宋体" w:hAnsi="宋体"/>
                <w:b w:val="0"/>
                <w:bCs/>
                <w:sz w:val="21"/>
                <w:szCs w:val="21"/>
              </w:rPr>
              <w:t>创新情况</w:t>
            </w:r>
            <w:r>
              <w:rPr>
                <w:rFonts w:hint="eastAsia" w:ascii="宋体" w:hAnsi="宋体"/>
                <w:b w:val="0"/>
                <w:bCs/>
                <w:sz w:val="21"/>
                <w:szCs w:val="21"/>
                <w:lang w:eastAsia="zh-CN"/>
              </w:rPr>
              <w:t>：</w:t>
            </w:r>
            <w:r>
              <w:rPr>
                <w:rFonts w:hint="eastAsia" w:ascii="宋体" w:hAnsi="宋体"/>
                <w:b w:val="0"/>
                <w:bCs/>
                <w:sz w:val="21"/>
                <w:szCs w:val="21"/>
                <w:lang w:val="en-US" w:eastAsia="zh-CN"/>
              </w:rPr>
              <w:t>目前无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6"/>
              </w:numPr>
              <w:spacing w:line="240" w:lineRule="exact"/>
              <w:ind w:left="0" w:leftChars="0" w:firstLine="0" w:firstLineChars="0"/>
              <w:rPr>
                <w:rFonts w:hint="eastAsia"/>
                <w:b w:val="0"/>
                <w:bCs/>
                <w:sz w:val="21"/>
                <w:szCs w:val="21"/>
              </w:rPr>
            </w:pPr>
            <w:r>
              <w:rPr>
                <w:rFonts w:hint="eastAsia"/>
                <w:b w:val="0"/>
                <w:bCs/>
                <w:sz w:val="21"/>
                <w:szCs w:val="21"/>
              </w:rPr>
              <w:t>上次不符合的整改情况</w:t>
            </w:r>
          </w:p>
          <w:p>
            <w:pPr>
              <w:pStyle w:val="2"/>
              <w:numPr>
                <w:ilvl w:val="0"/>
                <w:numId w:val="0"/>
              </w:numPr>
              <w:ind w:leftChars="0"/>
              <w:rPr>
                <w:rFonts w:hint="default" w:eastAsia="宋体"/>
                <w:b w:val="0"/>
                <w:bCs/>
                <w:sz w:val="21"/>
                <w:szCs w:val="21"/>
                <w:lang w:val="en-US" w:eastAsia="zh-CN"/>
              </w:rPr>
            </w:pPr>
            <w:r>
              <w:rPr>
                <w:rFonts w:hint="eastAsia"/>
                <w:b w:val="0"/>
                <w:bCs/>
                <w:sz w:val="21"/>
                <w:szCs w:val="21"/>
                <w:lang w:val="en-US" w:eastAsia="zh-CN"/>
              </w:rPr>
              <w:t>已整改，现场确认有效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10"/>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10"/>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hint="eastAsia" w:ascii="宋体" w:hAnsi="宋体"/>
                <w:b/>
                <w:szCs w:val="21"/>
              </w:rPr>
            </w:pPr>
            <w:r>
              <w:rPr>
                <w:rFonts w:hint="eastAsia" w:ascii="宋体" w:hAnsi="宋体"/>
                <w:b/>
                <w:szCs w:val="21"/>
              </w:rPr>
              <w:t>的适宜性、充分性、运行有效性，自我完善机制等，管理体系满足适用要求和实现预期结果的能力。</w:t>
            </w:r>
          </w:p>
          <w:p>
            <w:pPr>
              <w:pStyle w:val="2"/>
              <w:ind w:firstLine="520" w:firstLineChars="200"/>
              <w:rPr>
                <w:rFonts w:hint="eastAsia" w:ascii="宋体" w:hAnsi="宋体" w:eastAsiaTheme="minorEastAsia"/>
                <w:b/>
                <w:szCs w:val="21"/>
                <w:lang w:eastAsia="zh-CN"/>
              </w:rPr>
            </w:pPr>
            <w:r>
              <w:rPr>
                <w:rFonts w:hint="eastAsia" w:asciiTheme="minorEastAsia" w:hAnsiTheme="minorEastAsia" w:eastAsiaTheme="minorEastAsia" w:cstheme="minorEastAsia"/>
                <w:bCs/>
                <w:szCs w:val="21"/>
                <w:lang w:val="en-US" w:eastAsia="zh-CN"/>
              </w:rPr>
              <w:t>该企业</w:t>
            </w:r>
            <w:r>
              <w:rPr>
                <w:rFonts w:hint="eastAsia" w:asciiTheme="minorEastAsia" w:hAnsiTheme="minorEastAsia" w:eastAsiaTheme="minorEastAsia" w:cstheme="minorEastAsia"/>
                <w:bCs/>
                <w:szCs w:val="21"/>
              </w:rPr>
              <w:t>实施</w:t>
            </w:r>
            <w:r>
              <w:rPr>
                <w:rFonts w:hint="eastAsia" w:asciiTheme="minorEastAsia" w:hAnsiTheme="minorEastAsia" w:eastAsiaTheme="minorEastAsia" w:cstheme="minorEastAsia"/>
                <w:bCs/>
                <w:szCs w:val="21"/>
                <w:lang w:val="en-US" w:eastAsia="zh-CN"/>
              </w:rPr>
              <w:t>保持</w:t>
            </w:r>
            <w:r>
              <w:rPr>
                <w:rFonts w:hint="eastAsia" w:asciiTheme="minorEastAsia" w:hAnsiTheme="minorEastAsia" w:eastAsiaTheme="minorEastAsia" w:cstheme="minorEastAsia"/>
                <w:bCs/>
                <w:szCs w:val="21"/>
              </w:rPr>
              <w:t>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w:t>
            </w:r>
            <w:r>
              <w:rPr>
                <w:rFonts w:hint="eastAsia" w:asciiTheme="minorEastAsia" w:hAnsiTheme="minorEastAsia" w:eastAsiaTheme="minorEastAsia" w:cstheme="minorEastAsia"/>
                <w:bCs/>
                <w:szCs w:val="21"/>
                <w:lang w:val="en-US" w:eastAsia="zh-CN"/>
              </w:rPr>
              <w:t>保持</w:t>
            </w:r>
            <w:r>
              <w:rPr>
                <w:rFonts w:hint="eastAsia" w:asciiTheme="minorEastAsia" w:hAnsiTheme="minorEastAsia" w:eastAsiaTheme="minorEastAsia" w:cstheme="minorEastAsia"/>
                <w:bCs/>
                <w:szCs w:val="21"/>
              </w:rPr>
              <w:t>注册</w:t>
            </w:r>
            <w:r>
              <w:rPr>
                <w:rFonts w:hint="eastAsia" w:asciiTheme="minorEastAsia" w:hAnsiTheme="minorEastAsia" w:eastAsiaTheme="minorEastAsia" w:cstheme="minorEastAsia"/>
                <w:bCs/>
                <w:szCs w:val="21"/>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hint="eastAsia" w:ascii="宋体" w:hAnsi="宋体"/>
                <w:b/>
                <w:szCs w:val="21"/>
              </w:rPr>
              <w:sym w:font="Wingdings 2" w:char="00A3"/>
            </w:r>
            <w:r>
              <w:rPr>
                <w:rFonts w:ascii="宋体" w:hAnsi="宋体"/>
                <w:b/>
                <w:szCs w:val="21"/>
              </w:rPr>
              <w:t>QMS</w:t>
            </w:r>
            <w:r>
              <w:rPr>
                <w:rFonts w:hint="eastAsia" w:ascii="宋体" w:hAnsi="宋体"/>
                <w:b/>
                <w:szCs w:val="21"/>
              </w:rPr>
              <w:sym w:font="Wingdings 2" w:char="00A3"/>
            </w:r>
            <w:r>
              <w:rPr>
                <w:rFonts w:hint="eastAsia" w:ascii="宋体" w:hAnsi="宋体"/>
                <w:b/>
                <w:szCs w:val="21"/>
              </w:rPr>
              <w:t>50430</w:t>
            </w:r>
            <w:r>
              <w:rPr>
                <w:rFonts w:hint="eastAsia" w:ascii="宋体" w:hAnsi="宋体"/>
                <w:b/>
                <w:szCs w:val="21"/>
              </w:rPr>
              <w:sym w:font="Wingdings 2" w:char="00A3"/>
            </w:r>
            <w:r>
              <w:rPr>
                <w:rFonts w:ascii="宋体" w:hAnsi="宋体"/>
                <w:b/>
                <w:szCs w:val="21"/>
              </w:rPr>
              <w:t xml:space="preserve">EMS  </w:t>
            </w:r>
            <w:r>
              <w:rPr>
                <w:rFonts w:hint="eastAsia" w:ascii="宋体" w:hAnsi="宋体"/>
                <w:b/>
                <w:szCs w:val="21"/>
              </w:rPr>
              <w:sym w:font="Wingdings 2" w:char="00A3"/>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w:t>
      </w:r>
      <w:r>
        <w:rPr>
          <w:rFonts w:hint="eastAsia"/>
          <w:b/>
          <w:bCs/>
          <w:sz w:val="21"/>
          <w:szCs w:val="21"/>
        </w:rPr>
        <w:sym w:font="Wingdings 2" w:char="0052"/>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98" w:leftChars="-41" w:firstLine="810" w:firstLineChars="450"/>
      <w:jc w:val="left"/>
      <w:rPr>
        <w:rStyle w:val="18"/>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8"/>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E8BA8"/>
    <w:multiLevelType w:val="singleLevel"/>
    <w:tmpl w:val="856E8BA8"/>
    <w:lvl w:ilvl="0" w:tentative="0">
      <w:start w:val="8"/>
      <w:numFmt w:val="decimal"/>
      <w:suff w:val="space"/>
      <w:lvlText w:val="%1."/>
      <w:lvlJc w:val="left"/>
    </w:lvl>
  </w:abstractNum>
  <w:abstractNum w:abstractNumId="1">
    <w:nsid w:val="DA4BA9D4"/>
    <w:multiLevelType w:val="singleLevel"/>
    <w:tmpl w:val="DA4BA9D4"/>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26CBD07"/>
    <w:multiLevelType w:val="singleLevel"/>
    <w:tmpl w:val="026CBD07"/>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E6ADC4F"/>
    <w:multiLevelType w:val="singleLevel"/>
    <w:tmpl w:val="7E6ADC4F"/>
    <w:lvl w:ilvl="0" w:tentative="0">
      <w:start w:val="3"/>
      <w:numFmt w:val="decimal"/>
      <w:lvlText w:val="%1."/>
      <w:lvlJc w:val="left"/>
      <w:pPr>
        <w:tabs>
          <w:tab w:val="left" w:pos="312"/>
        </w:tabs>
      </w:pPr>
    </w:lvl>
  </w:abstractNum>
  <w:abstractNum w:abstractNumId="6">
    <w:nsid w:val="7FDEE28D"/>
    <w:multiLevelType w:val="singleLevel"/>
    <w:tmpl w:val="7FDEE28D"/>
    <w:lvl w:ilvl="0" w:tentative="0">
      <w:start w:val="1"/>
      <w:numFmt w:val="decimal"/>
      <w:lvlText w:val="%1."/>
      <w:lvlJc w:val="left"/>
      <w:pPr>
        <w:tabs>
          <w:tab w:val="left" w:pos="312"/>
        </w:tabs>
      </w:pPr>
      <w:rPr>
        <w:rFonts w:cs="Times New Roman"/>
      </w:rPr>
    </w:lvl>
  </w:abstractNum>
  <w:num w:numId="1">
    <w:abstractNumId w:val="1"/>
  </w:num>
  <w:num w:numId="2">
    <w:abstractNumId w:val="5"/>
  </w:num>
  <w:num w:numId="3">
    <w:abstractNumId w:val="4"/>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120C35"/>
    <w:rsid w:val="0B7378DF"/>
    <w:rsid w:val="0BBE1FB3"/>
    <w:rsid w:val="1367688E"/>
    <w:rsid w:val="18301D03"/>
    <w:rsid w:val="1B56552F"/>
    <w:rsid w:val="1E005AA0"/>
    <w:rsid w:val="20DD2CE7"/>
    <w:rsid w:val="227D3310"/>
    <w:rsid w:val="24621038"/>
    <w:rsid w:val="25170887"/>
    <w:rsid w:val="2598171A"/>
    <w:rsid w:val="27C11B7C"/>
    <w:rsid w:val="282F4E36"/>
    <w:rsid w:val="32DF0624"/>
    <w:rsid w:val="360176F0"/>
    <w:rsid w:val="36BA72BE"/>
    <w:rsid w:val="383045DF"/>
    <w:rsid w:val="39EC21CB"/>
    <w:rsid w:val="3AE33F61"/>
    <w:rsid w:val="3BE47C0C"/>
    <w:rsid w:val="3D1F451E"/>
    <w:rsid w:val="3F591F90"/>
    <w:rsid w:val="44C05B2E"/>
    <w:rsid w:val="451C3165"/>
    <w:rsid w:val="45B918EA"/>
    <w:rsid w:val="46783BB5"/>
    <w:rsid w:val="47AF27D6"/>
    <w:rsid w:val="47D6359E"/>
    <w:rsid w:val="496A08B2"/>
    <w:rsid w:val="49B50753"/>
    <w:rsid w:val="56035387"/>
    <w:rsid w:val="584450B8"/>
    <w:rsid w:val="58CA7046"/>
    <w:rsid w:val="5A6569FC"/>
    <w:rsid w:val="5B194ECF"/>
    <w:rsid w:val="5B783C43"/>
    <w:rsid w:val="5E1001F2"/>
    <w:rsid w:val="5FAD3A13"/>
    <w:rsid w:val="612C7B75"/>
    <w:rsid w:val="62F64B0F"/>
    <w:rsid w:val="651F523A"/>
    <w:rsid w:val="6C6C2002"/>
    <w:rsid w:val="6C7E4CB7"/>
    <w:rsid w:val="6CAF6054"/>
    <w:rsid w:val="6D9D72BD"/>
    <w:rsid w:val="73EB3F89"/>
    <w:rsid w:val="764E01F2"/>
    <w:rsid w:val="7BF262C7"/>
    <w:rsid w:val="7C717971"/>
    <w:rsid w:val="7CC16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iPriority w:val="0"/>
    <w:pPr>
      <w:spacing w:before="25" w:after="25"/>
    </w:pPr>
    <w:rPr>
      <w:bCs/>
      <w:spacing w:val="10"/>
    </w:rPr>
  </w:style>
  <w:style w:type="paragraph" w:styleId="3">
    <w:name w:val="caption"/>
    <w:basedOn w:val="1"/>
    <w:next w:val="1"/>
    <w:unhideWhenUsed/>
    <w:qFormat/>
    <w:locked/>
    <w:uiPriority w:val="0"/>
    <w:rPr>
      <w:rFonts w:ascii="Arial" w:hAnsi="Arial" w:eastAsia="黑体"/>
      <w:sz w:val="20"/>
      <w:szCs w:val="24"/>
    </w:rPr>
  </w:style>
  <w:style w:type="paragraph" w:styleId="4">
    <w:name w:val="Body Text Indent"/>
    <w:basedOn w:val="1"/>
    <w:semiHidden/>
    <w:unhideWhenUsed/>
    <w:uiPriority w:val="99"/>
    <w:pPr>
      <w:spacing w:after="120"/>
      <w:ind w:left="420" w:leftChars="200"/>
    </w:pPr>
  </w:style>
  <w:style w:type="paragraph" w:styleId="5">
    <w:name w:val="Plain Text"/>
    <w:basedOn w:val="1"/>
    <w:uiPriority w:val="0"/>
    <w:rPr>
      <w:rFonts w:ascii="宋体" w:hAnsi="Courier New"/>
    </w:rPr>
  </w:style>
  <w:style w:type="paragraph" w:styleId="6">
    <w:name w:val="Balloon Text"/>
    <w:basedOn w:val="1"/>
    <w:link w:val="13"/>
    <w:semiHidden/>
    <w:uiPriority w:val="99"/>
    <w:rPr>
      <w:sz w:val="18"/>
      <w:szCs w:val="18"/>
    </w:rPr>
  </w:style>
  <w:style w:type="paragraph" w:styleId="7">
    <w:name w:val="footer"/>
    <w:basedOn w:val="1"/>
    <w:link w:val="14"/>
    <w:semiHidden/>
    <w:uiPriority w:val="99"/>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ody Text First Indent 2"/>
    <w:basedOn w:val="4"/>
    <w:qFormat/>
    <w:uiPriority w:val="0"/>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locked/>
    <w:uiPriority w:val="99"/>
    <w:rPr>
      <w:rFonts w:ascii="Times New Roman" w:hAnsi="Times New Roman" w:eastAsia="宋体" w:cs="Times New Roman"/>
      <w:sz w:val="18"/>
      <w:szCs w:val="18"/>
    </w:rPr>
  </w:style>
  <w:style w:type="character" w:customStyle="1" w:styleId="14">
    <w:name w:val="页脚 Char"/>
    <w:link w:val="7"/>
    <w:semiHidden/>
    <w:locked/>
    <w:uiPriority w:val="99"/>
    <w:rPr>
      <w:rFonts w:ascii="Times New Roman" w:hAnsi="Times New Roman" w:eastAsia="宋体" w:cs="Times New Roman"/>
      <w:sz w:val="18"/>
      <w:szCs w:val="18"/>
    </w:rPr>
  </w:style>
  <w:style w:type="character" w:customStyle="1" w:styleId="15">
    <w:name w:val="页眉 Char"/>
    <w:link w:val="8"/>
    <w:qFormat/>
    <w:locked/>
    <w:uiPriority w:val="0"/>
    <w:rPr>
      <w:sz w:val="18"/>
    </w:rPr>
  </w:style>
  <w:style w:type="character" w:customStyle="1" w:styleId="16">
    <w:name w:val="页眉 Char1"/>
    <w:semiHidden/>
    <w:qFormat/>
    <w:uiPriority w:val="99"/>
    <w:rPr>
      <w:rFonts w:ascii="Times New Roman" w:hAnsi="Times New Roman" w:eastAsia="宋体" w:cs="Times New Roman"/>
      <w:sz w:val="18"/>
      <w:szCs w:val="18"/>
    </w:rPr>
  </w:style>
  <w:style w:type="paragraph" w:styleId="17">
    <w:name w:val="List Paragraph"/>
    <w:basedOn w:val="1"/>
    <w:qFormat/>
    <w:uiPriority w:val="99"/>
    <w:pPr>
      <w:ind w:firstLine="420" w:firstLineChars="200"/>
    </w:pPr>
    <w:rPr>
      <w:sz w:val="21"/>
      <w:szCs w:val="24"/>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样式4"/>
    <w:basedOn w:val="1"/>
    <w:qFormat/>
    <w:uiPriority w:val="0"/>
    <w:pPr>
      <w:jc w:val="left"/>
    </w:pPr>
    <w:rPr>
      <w:rFonts w:ascii="黑体" w:hAnsi="华文细黑" w:eastAsia="黑体"/>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Joyce</cp:lastModifiedBy>
  <cp:lastPrinted>2019-04-18T08:15:00Z</cp:lastPrinted>
  <dcterms:modified xsi:type="dcterms:W3CDTF">2020-11-16T02:46:07Z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