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重庆初刻智能机械设备有限公司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18.02.06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冉景洲</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GB/T19001-2016/ISO9001:2015</w:t>
      </w:r>
      <w:bookmarkEnd w:id="4"/>
    </w:p>
    <w:p>
      <w:pPr>
        <w:jc w:val="left"/>
        <w:rPr>
          <w:rFonts w:hint="eastAsia" w:ascii="宋体" w:hAnsi="宋体" w:eastAsia="宋体" w:cs="Times New Roman"/>
          <w:b/>
          <w:color w:val="000000" w:themeColor="text1"/>
          <w:kern w:val="2"/>
          <w:sz w:val="26"/>
          <w:szCs w:val="26"/>
          <w:lang w:val="en-US" w:eastAsia="zh-CN" w:bidi="ar-SA"/>
        </w:rPr>
      </w:pPr>
      <w:r>
        <w:rPr>
          <w:rFonts w:hint="eastAsia" w:ascii="宋体" w:hAnsi="宋体" w:eastAsia="宋体" w:cs="Times New Roman"/>
          <w:b/>
          <w:color w:val="000000" w:themeColor="text1"/>
          <w:kern w:val="2"/>
          <w:sz w:val="26"/>
          <w:szCs w:val="26"/>
          <w:lang w:val="en-US" w:eastAsia="zh-CN" w:bidi="ar-SA"/>
        </w:rPr>
        <w:t>四、受审核方基本信息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重庆初刻智能机械设备有限公司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重庆市北碚区蔡家岗镇新茂路1号(自贸区)</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400700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重庆市北碚区城南云逸路17号</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400700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肖仁敏</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023-86023033</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肖仁敏</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陶远忠</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机械设备（打标机、焊接机、清洗机）的生产</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18.02.06</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2020-06-01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综合部</w:t>
            </w:r>
          </w:p>
        </w:tc>
        <w:tc>
          <w:tcPr>
            <w:tcW w:w="6804" w:type="dxa"/>
            <w:vAlign w:val="top"/>
          </w:tcPr>
          <w:p>
            <w:pPr>
              <w:jc w:val="left"/>
              <w:rPr>
                <w:rFonts w:hint="eastAsia"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生产部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供销</w:t>
            </w:r>
            <w:r>
              <w:rPr>
                <w:rFonts w:hint="eastAsia" w:ascii="宋体" w:hAnsi="宋体"/>
                <w:b/>
                <w:color w:val="000000" w:themeColor="text1"/>
                <w:sz w:val="20"/>
                <w:szCs w:val="20"/>
                <w:lang w:eastAsia="zh-CN"/>
              </w:rPr>
              <w:t>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sz w:val="20"/>
              </w:rPr>
              <w:t>机械设备（打标机、焊接机、清洗机）的生产</w:t>
            </w:r>
          </w:p>
        </w:tc>
        <w:tc>
          <w:tcPr>
            <w:tcW w:w="2519" w:type="dxa"/>
          </w:tcPr>
          <w:p>
            <w:pPr>
              <w:rPr>
                <w:b/>
                <w:color w:val="000000" w:themeColor="text1"/>
                <w:sz w:val="20"/>
                <w:szCs w:val="20"/>
              </w:rPr>
            </w:pPr>
          </w:p>
        </w:tc>
        <w:tc>
          <w:tcPr>
            <w:tcW w:w="1843" w:type="dxa"/>
          </w:tcPr>
          <w:p>
            <w:pPr>
              <w:rPr>
                <w:b/>
                <w:color w:val="000000" w:themeColor="text1"/>
                <w:sz w:val="20"/>
                <w:szCs w:val="20"/>
                <w14:textFill>
                  <w14:solidFill>
                    <w14:schemeClr w14:val="tx1"/>
                  </w14:solidFill>
                </w14:textFill>
              </w:rPr>
            </w:pPr>
          </w:p>
        </w:tc>
        <w:tc>
          <w:tcPr>
            <w:tcW w:w="3543" w:type="dxa"/>
          </w:tcPr>
          <w:p>
            <w:pPr>
              <w:rPr>
                <w:b/>
                <w:color w:val="000000" w:themeColor="text1"/>
                <w:sz w:val="20"/>
                <w:szCs w:val="20"/>
                <w14:textFill>
                  <w14:solidFill>
                    <w14:schemeClr w14:val="tx1"/>
                  </w14:solidFill>
                </w14:textFill>
              </w:rPr>
            </w:pPr>
            <w:r>
              <w:rPr>
                <w:rFonts w:hint="eastAsia" w:ascii="宋体" w:hAnsi="宋体" w:eastAsia="宋体" w:cs="Times New Roman"/>
                <w:color w:val="000000" w:themeColor="text1"/>
                <w:szCs w:val="21"/>
                <w:lang w:eastAsia="zh-CN"/>
                <w14:textFill>
                  <w14:solidFill>
                    <w14:schemeClr w14:val="tx1"/>
                  </w14:solidFill>
                </w14:textFill>
              </w:rPr>
              <w:t>《一般公差、未注公差的线性和角尺寸的公差值》 GB/T1804-2000、《形状和位置公差 未注公差值》及顾客技术要求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u w:val="single"/>
          <w:lang w:val="en-US" w:eastAsia="zh-CN"/>
        </w:rPr>
        <w:t>2020</w:t>
      </w:r>
      <w:r>
        <w:rPr>
          <w:rFonts w:hint="eastAsia"/>
          <w:b/>
          <w:color w:val="000000" w:themeColor="text1"/>
          <w:spacing w:val="-10"/>
          <w:szCs w:val="21"/>
          <w:u w:val="single"/>
        </w:rPr>
        <w:t>年</w:t>
      </w:r>
      <w:r>
        <w:rPr>
          <w:rFonts w:hint="eastAsia"/>
          <w:b/>
          <w:color w:val="000000" w:themeColor="text1"/>
          <w:spacing w:val="-10"/>
          <w:szCs w:val="21"/>
          <w:u w:val="single"/>
          <w:lang w:val="en-US" w:eastAsia="zh-CN"/>
        </w:rPr>
        <w:t>6</w:t>
      </w:r>
      <w:r>
        <w:rPr>
          <w:rFonts w:hint="eastAsia"/>
          <w:b/>
          <w:color w:val="000000" w:themeColor="text1"/>
          <w:spacing w:val="-10"/>
          <w:szCs w:val="21"/>
          <w:u w:val="single"/>
        </w:rPr>
        <w:t>月</w:t>
      </w:r>
      <w:bookmarkStart w:id="20" w:name="OLE_LINK1"/>
      <w:r>
        <w:rPr>
          <w:rFonts w:hint="eastAsia"/>
          <w:b/>
          <w:color w:val="000000" w:themeColor="text1"/>
          <w:spacing w:val="-10"/>
          <w:szCs w:val="21"/>
          <w:u w:val="single"/>
          <w:lang w:val="en-US" w:eastAsia="zh-CN"/>
        </w:rPr>
        <w:t>1</w:t>
      </w:r>
      <w:r>
        <w:rPr>
          <w:rFonts w:hint="eastAsia"/>
          <w:b/>
          <w:color w:val="000000" w:themeColor="text1"/>
          <w:spacing w:val="-10"/>
          <w:szCs w:val="21"/>
          <w:u w:val="single"/>
        </w:rPr>
        <w:t>日</w:t>
      </w:r>
      <w:bookmarkEnd w:id="20"/>
      <w:r>
        <w:rPr>
          <w:rFonts w:hint="eastAsia"/>
          <w:b/>
          <w:color w:val="000000" w:themeColor="text1"/>
          <w:spacing w:val="-10"/>
          <w:szCs w:val="21"/>
          <w:u w:val="single"/>
        </w:rPr>
        <w:t>至</w:t>
      </w:r>
      <w:r>
        <w:rPr>
          <w:rFonts w:hint="eastAsia"/>
          <w:b/>
          <w:color w:val="000000" w:themeColor="text1"/>
          <w:spacing w:val="-10"/>
          <w:szCs w:val="21"/>
          <w:u w:val="single"/>
          <w:lang w:val="en-US" w:eastAsia="zh-CN"/>
        </w:rPr>
        <w:t>2020</w:t>
      </w:r>
      <w:r>
        <w:rPr>
          <w:rFonts w:hint="eastAsia"/>
          <w:b/>
          <w:color w:val="000000" w:themeColor="text1"/>
          <w:spacing w:val="-10"/>
          <w:szCs w:val="21"/>
          <w:u w:val="single"/>
        </w:rPr>
        <w:t>年</w:t>
      </w:r>
      <w:r>
        <w:rPr>
          <w:rFonts w:hint="eastAsia"/>
          <w:b/>
          <w:color w:val="000000" w:themeColor="text1"/>
          <w:spacing w:val="-10"/>
          <w:szCs w:val="21"/>
          <w:u w:val="single"/>
          <w:lang w:val="en-US" w:eastAsia="zh-CN"/>
        </w:rPr>
        <w:t>11</w:t>
      </w:r>
      <w:r>
        <w:rPr>
          <w:rFonts w:hint="eastAsia"/>
          <w:b/>
          <w:color w:val="000000" w:themeColor="text1"/>
          <w:spacing w:val="-10"/>
          <w:szCs w:val="21"/>
          <w:u w:val="single"/>
        </w:rPr>
        <w:t>月</w:t>
      </w:r>
      <w:r>
        <w:rPr>
          <w:rFonts w:hint="eastAsia"/>
          <w:b/>
          <w:color w:val="000000" w:themeColor="text1"/>
          <w:spacing w:val="-10"/>
          <w:szCs w:val="21"/>
          <w:u w:val="single"/>
          <w:lang w:val="en-US" w:eastAsia="zh-CN"/>
        </w:rPr>
        <w:t>1</w:t>
      </w:r>
      <w:r>
        <w:rPr>
          <w:rFonts w:hint="eastAsia"/>
          <w:b/>
          <w:color w:val="000000" w:themeColor="text1"/>
          <w:spacing w:val="-10"/>
          <w:szCs w:val="21"/>
          <w:u w:val="single"/>
        </w:rPr>
        <w:t>日</w:t>
      </w:r>
      <w:r>
        <w:rPr>
          <w:rFonts w:hint="eastAsia"/>
          <w:b/>
          <w:color w:val="000000" w:themeColor="text1"/>
          <w:spacing w:val="-10"/>
          <w:szCs w:val="21"/>
        </w:rPr>
        <w:t>。</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37" w:leftChars="-337" w:hanging="571" w:hangingChars="271"/>
        <w:rPr>
          <w:b/>
          <w:color w:val="000000" w:themeColor="text1"/>
          <w:spacing w:val="-10"/>
          <w:szCs w:val="21"/>
        </w:rPr>
      </w:pPr>
      <w:r>
        <w:rPr>
          <w:rFonts w:hint="eastAsia" w:ascii="宋体" w:hAnsi="宋体"/>
          <w:b/>
          <w:color w:val="000000" w:themeColor="text1"/>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w:t>
            </w:r>
            <w:r>
              <w:rPr>
                <w:rFonts w:hint="eastAsia" w:ascii="宋体" w:hAnsi="宋体"/>
                <w:color w:val="000000" w:themeColor="text1"/>
                <w:lang w:val="en-US" w:eastAsia="zh-CN"/>
              </w:rPr>
              <w:t>8.3</w:t>
            </w:r>
            <w:r>
              <w:rPr>
                <w:rFonts w:hint="eastAsia" w:ascii="宋体" w:hAnsi="宋体"/>
                <w:color w:val="000000" w:themeColor="text1"/>
              </w:rPr>
              <w:t>条款</w:t>
            </w:r>
            <w:r>
              <w:rPr>
                <w:rFonts w:hint="eastAsia" w:ascii="宋体" w:hAnsi="宋体"/>
                <w:color w:val="000000" w:themeColor="text1"/>
                <w:lang w:eastAsia="zh-CN"/>
              </w:rPr>
              <w:t>不</w:t>
            </w:r>
            <w:r>
              <w:rPr>
                <w:rFonts w:hint="eastAsia" w:ascii="宋体" w:hAnsi="宋体"/>
                <w:color w:val="000000" w:themeColor="text1"/>
              </w:rPr>
              <w:t>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w:t>
            </w:r>
            <w:r>
              <w:rPr>
                <w:rFonts w:hint="eastAsia" w:ascii="宋体" w:hAnsi="宋体" w:cs="宋体"/>
                <w:color w:val="000000"/>
                <w:szCs w:val="21"/>
                <w:lang w:eastAsia="zh-CN"/>
              </w:rPr>
              <w:t>会议</w:t>
            </w:r>
            <w:r>
              <w:rPr>
                <w:rFonts w:hint="eastAsia" w:ascii="宋体" w:hAnsi="宋体" w:cs="宋体"/>
                <w:color w:val="000000"/>
                <w:szCs w:val="21"/>
              </w:rPr>
              <w:t>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360" w:lineRule="auto"/>
              <w:ind w:firstLine="402" w:firstLineChars="200"/>
              <w:rPr>
                <w:b/>
                <w:color w:val="000000" w:themeColor="text1"/>
              </w:rPr>
            </w:pPr>
            <w:r>
              <w:rPr>
                <w:b/>
                <w:color w:val="000000" w:themeColor="text1"/>
                <w:sz w:val="20"/>
                <w:szCs w:val="20"/>
              </w:rPr>
              <w:t>3.</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sz w:val="21"/>
                <w:szCs w:val="21"/>
                <w:lang w:eastAsia="zh-CN"/>
              </w:rPr>
              <w:t>质量第一</w:t>
            </w:r>
            <w:r>
              <w:rPr>
                <w:rFonts w:hint="eastAsia"/>
                <w:sz w:val="21"/>
                <w:szCs w:val="21"/>
              </w:rPr>
              <w:t>、</w:t>
            </w:r>
            <w:r>
              <w:rPr>
                <w:rFonts w:hint="eastAsia"/>
                <w:sz w:val="21"/>
                <w:szCs w:val="21"/>
                <w:lang w:eastAsia="zh-CN"/>
              </w:rPr>
              <w:t>用户至上；持续改进</w:t>
            </w:r>
            <w:r>
              <w:rPr>
                <w:rFonts w:hint="eastAsia"/>
                <w:sz w:val="21"/>
                <w:szCs w:val="21"/>
              </w:rPr>
              <w:t>，</w:t>
            </w:r>
            <w:r>
              <w:rPr>
                <w:rFonts w:hint="eastAsia"/>
                <w:sz w:val="21"/>
                <w:szCs w:val="21"/>
                <w:lang w:eastAsia="zh-CN"/>
              </w:rPr>
              <w:t>服务周到。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widowControl/>
              <w:spacing w:line="400" w:lineRule="exact"/>
              <w:rPr>
                <w:rFonts w:hint="eastAsia" w:ascii="宋体" w:hAnsi="宋体"/>
                <w:sz w:val="21"/>
                <w:szCs w:val="21"/>
                <w:lang w:eastAsia="zh-CN"/>
              </w:rPr>
            </w:pPr>
            <w:r>
              <w:rPr>
                <w:rFonts w:hint="eastAsia" w:ascii="宋体" w:hAnsi="宋体"/>
                <w:sz w:val="21"/>
                <w:szCs w:val="21"/>
                <w:lang w:eastAsia="zh-CN"/>
              </w:rPr>
              <w:t>5.QMS过程</w:t>
            </w:r>
          </w:p>
          <w:p>
            <w:pPr>
              <w:widowControl/>
              <w:spacing w:line="400" w:lineRule="exact"/>
              <w:rPr>
                <w:rFonts w:hint="eastAsia" w:ascii="宋体" w:hAnsi="宋体"/>
                <w:sz w:val="21"/>
                <w:szCs w:val="21"/>
                <w:lang w:eastAsia="zh-CN"/>
              </w:rPr>
            </w:pPr>
            <w:r>
              <w:rPr>
                <w:rFonts w:hint="eastAsia" w:ascii="宋体" w:hAnsi="宋体"/>
                <w:sz w:val="21"/>
                <w:szCs w:val="21"/>
                <w:lang w:eastAsia="zh-CN"/>
              </w:rPr>
              <w:t>质量管理体系过程有：</w:t>
            </w:r>
          </w:p>
          <w:p>
            <w:pPr>
              <w:widowControl/>
              <w:spacing w:line="400" w:lineRule="exact"/>
              <w:rPr>
                <w:rFonts w:hint="eastAsia" w:ascii="宋体" w:hAnsi="宋体"/>
                <w:color w:val="000000" w:themeColor="text1"/>
                <w:sz w:val="21"/>
                <w:szCs w:val="21"/>
                <w:lang w:eastAsia="zh-CN"/>
                <w14:textFill>
                  <w14:solidFill>
                    <w14:schemeClr w14:val="tx1"/>
                  </w14:solidFill>
                </w14:textFill>
              </w:rPr>
            </w:pPr>
            <w:r>
              <w:rPr>
                <w:rFonts w:hint="eastAsia" w:eastAsia="宋体"/>
                <w:color w:val="000000" w:themeColor="text1"/>
                <w:lang w:eastAsia="zh-CN"/>
              </w:rPr>
              <w:t>原</w:t>
            </w:r>
            <w:r>
              <w:rPr>
                <w:rFonts w:hint="eastAsia" w:eastAsia="宋体"/>
                <w:color w:val="000000" w:themeColor="text1"/>
                <w:lang w:eastAsia="zh-CN"/>
                <w14:textFill>
                  <w14:solidFill>
                    <w14:schemeClr w14:val="tx1"/>
                  </w14:solidFill>
                </w14:textFill>
              </w:rPr>
              <w:t>料检验--机加（铣、钻、磨）---组装——调试——整机检验——包装交付</w:t>
            </w:r>
          </w:p>
          <w:p>
            <w:pPr>
              <w:widowControl/>
              <w:spacing w:line="400" w:lineRule="exact"/>
              <w:rPr>
                <w:rFonts w:hint="eastAsia" w:ascii="宋体" w:hAnsi="宋体"/>
                <w:color w:val="000000" w:themeColor="text1"/>
                <w:sz w:val="21"/>
                <w:szCs w:val="21"/>
                <w:lang w:val="en-US" w:eastAsia="zh-CN"/>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关键过程：</w:t>
            </w:r>
            <w:r>
              <w:rPr>
                <w:rFonts w:hint="eastAsia" w:ascii="宋体" w:hAnsi="宋体"/>
                <w:color w:val="000000" w:themeColor="text1"/>
                <w:szCs w:val="21"/>
                <w:lang w:val="en-US" w:eastAsia="zh-CN"/>
                <w14:textFill>
                  <w14:solidFill>
                    <w14:schemeClr w14:val="tx1"/>
                  </w14:solidFill>
                </w14:textFill>
              </w:rPr>
              <w:t>组装、调试</w:t>
            </w:r>
            <w:r>
              <w:rPr>
                <w:rFonts w:hint="eastAsia" w:ascii="宋体" w:hAnsi="宋体"/>
                <w:color w:val="000000" w:themeColor="text1"/>
                <w:sz w:val="21"/>
                <w:szCs w:val="21"/>
                <w:lang w:val="en-US" w:eastAsia="zh-CN"/>
                <w14:textFill>
                  <w14:solidFill>
                    <w14:schemeClr w14:val="tx1"/>
                  </w14:solidFill>
                </w14:textFill>
              </w:rPr>
              <w:t>。</w:t>
            </w:r>
          </w:p>
          <w:p>
            <w:pPr>
              <w:widowControl/>
              <w:spacing w:line="400" w:lineRule="exact"/>
              <w:rPr>
                <w:rFonts w:hint="eastAsia" w:ascii="宋体" w:hAnsi="宋体"/>
                <w:color w:val="000000" w:themeColor="text1"/>
                <w:sz w:val="21"/>
                <w:szCs w:val="21"/>
                <w:lang w:val="en-US" w:eastAsia="zh-CN"/>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需确认/特殊过程：无</w:t>
            </w:r>
          </w:p>
          <w:p>
            <w:pPr>
              <w:widowControl/>
              <w:spacing w:line="400" w:lineRule="exact"/>
              <w:rPr>
                <w:rFonts w:hint="eastAsia" w:ascii="宋体" w:hAnsi="宋体"/>
                <w:color w:val="000000" w:themeColor="text1"/>
                <w:sz w:val="21"/>
                <w:szCs w:val="21"/>
                <w:lang w:val="en-US" w:eastAsia="zh-CN"/>
                <w14:textFill>
                  <w14:solidFill>
                    <w14:schemeClr w14:val="tx1"/>
                  </w14:solidFill>
                </w14:textFill>
              </w:rPr>
            </w:pPr>
            <w:r>
              <w:rPr>
                <w:rFonts w:hint="eastAsia" w:ascii="宋体" w:hAnsi="宋体"/>
                <w:color w:val="000000" w:themeColor="text1"/>
                <w:sz w:val="21"/>
                <w:szCs w:val="21"/>
                <w:lang w:val="en-US" w:eastAsia="zh-CN"/>
                <w14:textFill>
                  <w14:solidFill>
                    <w14:schemeClr w14:val="tx1"/>
                  </w14:solidFill>
                </w14:textFill>
              </w:rPr>
              <w:t>外包过程：</w:t>
            </w:r>
            <w:r>
              <w:rPr>
                <w:rFonts w:hint="eastAsia" w:ascii="宋体" w:hAnsi="宋体"/>
                <w:color w:val="000000" w:themeColor="text1"/>
                <w:szCs w:val="21"/>
                <w14:textFill>
                  <w14:solidFill>
                    <w14:schemeClr w14:val="tx1"/>
                  </w14:solidFill>
                </w14:textFill>
              </w:rPr>
              <w:t>打标机、焊接机、清洗机</w:t>
            </w:r>
            <w:r>
              <w:rPr>
                <w:rFonts w:hint="eastAsia" w:ascii="宋体" w:hAnsi="宋体"/>
                <w:color w:val="000000" w:themeColor="text1"/>
                <w:szCs w:val="21"/>
                <w:lang w:val="en-US" w:eastAsia="zh-CN"/>
                <w14:textFill>
                  <w14:solidFill>
                    <w14:schemeClr w14:val="tx1"/>
                  </w14:solidFill>
                </w14:textFill>
              </w:rPr>
              <w:t>壳体加工。</w:t>
            </w:r>
          </w:p>
          <w:p>
            <w:pPr>
              <w:spacing w:line="360" w:lineRule="auto"/>
              <w:rPr>
                <w:rFonts w:hint="eastAsia" w:ascii="宋体" w:hAnsi="宋体"/>
                <w:sz w:val="21"/>
                <w:szCs w:val="21"/>
                <w:lang w:eastAsia="zh-CN"/>
              </w:rPr>
            </w:pPr>
            <w:r>
              <w:rPr>
                <w:rFonts w:hint="eastAsia" w:ascii="宋体" w:hAnsi="宋体" w:cs="Times New Roman"/>
                <w:color w:val="000000" w:themeColor="text1"/>
                <w:lang w:eastAsia="zh-CN"/>
              </w:rPr>
              <w:t>8.3不适用，</w:t>
            </w:r>
            <w:r>
              <w:rPr>
                <w:rFonts w:hint="eastAsia" w:ascii="宋体" w:hAnsi="宋体" w:eastAsia="宋体"/>
              </w:rPr>
              <w:t>公司不提供设计新</w:t>
            </w:r>
            <w:r>
              <w:rPr>
                <w:rFonts w:hint="eastAsia" w:ascii="宋体" w:hAnsi="宋体" w:eastAsia="宋体"/>
                <w:lang w:eastAsia="zh-CN"/>
              </w:rPr>
              <w:t>产品</w:t>
            </w:r>
            <w:r>
              <w:rPr>
                <w:rFonts w:hint="eastAsia" w:ascii="宋体" w:hAnsi="宋体" w:eastAsia="宋体"/>
              </w:rPr>
              <w:t>的要求</w:t>
            </w:r>
            <w:r>
              <w:rPr>
                <w:rFonts w:hint="eastAsia" w:ascii="宋体" w:hAnsi="宋体"/>
                <w:lang w:eastAsia="zh-CN"/>
              </w:rPr>
              <w:t>，</w:t>
            </w:r>
            <w:r>
              <w:rPr>
                <w:rFonts w:hint="eastAsia" w:ascii="宋体" w:hAnsi="宋体"/>
                <w:lang w:val="en-US" w:eastAsia="zh-CN"/>
              </w:rPr>
              <w:t>所</w:t>
            </w:r>
            <w:r>
              <w:rPr>
                <w:rFonts w:hint="eastAsia" w:ascii="宋体" w:hAnsi="宋体" w:eastAsia="宋体"/>
                <w:lang w:eastAsia="zh-CN"/>
              </w:rPr>
              <w:t>生产</w:t>
            </w:r>
            <w:r>
              <w:rPr>
                <w:rFonts w:hint="eastAsia" w:ascii="宋体" w:hAnsi="宋体" w:eastAsia="宋体"/>
              </w:rPr>
              <w:t>的</w:t>
            </w:r>
            <w:r>
              <w:rPr>
                <w:rFonts w:hint="eastAsia" w:ascii="宋体" w:hAnsi="宋体" w:eastAsia="宋体"/>
                <w:lang w:eastAsia="zh-CN"/>
              </w:rPr>
              <w:t>产品</w:t>
            </w:r>
            <w:r>
              <w:rPr>
                <w:rFonts w:hint="eastAsia" w:ascii="宋体" w:hAnsi="宋体" w:eastAsia="宋体"/>
              </w:rPr>
              <w:t>按图纸及客户要求进行，整个</w:t>
            </w:r>
            <w:r>
              <w:rPr>
                <w:rFonts w:hint="eastAsia" w:ascii="宋体" w:hAnsi="宋体" w:eastAsia="宋体"/>
                <w:lang w:eastAsia="zh-CN"/>
              </w:rPr>
              <w:t>生产</w:t>
            </w:r>
            <w:r>
              <w:rPr>
                <w:rFonts w:hint="eastAsia" w:ascii="宋体" w:hAnsi="宋体" w:eastAsia="宋体"/>
              </w:rPr>
              <w:t>过程不涉及设计新</w:t>
            </w:r>
            <w:r>
              <w:rPr>
                <w:rFonts w:hint="eastAsia" w:ascii="宋体" w:hAnsi="宋体" w:eastAsia="宋体"/>
                <w:lang w:eastAsia="zh-CN"/>
              </w:rPr>
              <w:t>产品</w:t>
            </w:r>
            <w:r>
              <w:rPr>
                <w:rFonts w:hint="eastAsia" w:ascii="宋体" w:hAnsi="宋体" w:eastAsia="宋体"/>
              </w:rPr>
              <w:t>的内容</w:t>
            </w:r>
            <w:r>
              <w:rPr>
                <w:rFonts w:hint="eastAsia" w:ascii="宋体" w:hAnsi="宋体" w:cs="Times New Roman"/>
                <w:color w:val="000000" w:themeColor="text1"/>
              </w:rPr>
              <w:t>。</w:t>
            </w:r>
            <w:r>
              <w:rPr>
                <w:rFonts w:hint="eastAsia" w:ascii="宋体" w:hAnsi="宋体" w:cs="Times New Roman"/>
                <w:color w:val="000000" w:themeColor="text1"/>
                <w:lang w:val="en-US" w:eastAsia="zh-CN"/>
              </w:rPr>
              <w:t>8.3条款的不适用不影响组织提供满足客户要求及法律法规要求的责任。</w:t>
            </w:r>
            <w:r>
              <w:rPr>
                <w:rFonts w:hint="eastAsia" w:ascii="宋体" w:hAnsi="宋体"/>
                <w:sz w:val="21"/>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ascii="宋体" w:hAnsi="宋体"/>
                <w:b/>
                <w:color w:val="000000" w:themeColor="text1"/>
                <w:spacing w:val="-8"/>
                <w:sz w:val="20"/>
                <w:szCs w:val="20"/>
              </w:rPr>
            </w:pPr>
            <w:r>
              <w:rPr>
                <w:rFonts w:hint="eastAsia" w:ascii="宋体" w:hAnsi="宋体"/>
                <w:b/>
                <w:color w:val="000000" w:themeColor="text1"/>
                <w:spacing w:val="-8"/>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hint="eastAsia" w:ascii="宋体" w:hAnsi="宋体" w:cs="宋体"/>
                <w:color w:val="000000"/>
                <w:kern w:val="0"/>
                <w:szCs w:val="21"/>
              </w:rPr>
            </w:pPr>
            <w:r>
              <w:rPr>
                <w:rFonts w:hint="eastAsia"/>
                <w:color w:val="000000"/>
                <w:szCs w:val="21"/>
              </w:rPr>
              <w:t>质</w:t>
            </w:r>
            <w:r>
              <w:rPr>
                <w:rFonts w:hint="eastAsia" w:ascii="宋体" w:hAnsi="宋体" w:cs="宋体"/>
                <w:color w:val="000000"/>
                <w:kern w:val="0"/>
                <w:szCs w:val="21"/>
              </w:rPr>
              <w:t>量目标：</w:t>
            </w:r>
          </w:p>
          <w:p>
            <w:pPr>
              <w:pStyle w:val="3"/>
              <w:numPr>
                <w:ilvl w:val="0"/>
                <w:numId w:val="0"/>
              </w:numPr>
              <w:tabs>
                <w:tab w:val="left" w:pos="1260"/>
              </w:tabs>
              <w:ind w:left="900" w:leftChars="0"/>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产品一次检验合格率≥98%；</w:t>
            </w:r>
          </w:p>
          <w:p>
            <w:pPr>
              <w:pStyle w:val="3"/>
              <w:numPr>
                <w:ilvl w:val="0"/>
                <w:numId w:val="0"/>
              </w:numPr>
              <w:tabs>
                <w:tab w:val="left" w:pos="1260"/>
              </w:tabs>
              <w:ind w:left="900" w:leftChars="0"/>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产品按期交付率≥98%；</w:t>
            </w:r>
          </w:p>
          <w:p>
            <w:pPr>
              <w:pStyle w:val="3"/>
              <w:numPr>
                <w:ilvl w:val="0"/>
                <w:numId w:val="0"/>
              </w:numPr>
              <w:tabs>
                <w:tab w:val="left" w:pos="1260"/>
              </w:tabs>
              <w:ind w:left="900" w:leftChars="0"/>
              <w:rPr>
                <w:rFonts w:ascii="宋体" w:hAnsi="宋体"/>
                <w:b/>
                <w:color w:val="000000" w:themeColor="text1"/>
              </w:rPr>
            </w:pPr>
            <w:r>
              <w:rPr>
                <w:rFonts w:hint="eastAsia" w:ascii="宋体" w:hAnsi="宋体" w:eastAsia="宋体" w:cs="Times New Roman"/>
                <w:kern w:val="2"/>
                <w:sz w:val="21"/>
                <w:szCs w:val="21"/>
                <w:lang w:val="en-US" w:eastAsia="zh-CN" w:bidi="ar-SA"/>
              </w:rPr>
              <w:t>顾客满意度95分以上</w:t>
            </w:r>
            <w:r>
              <w:rPr>
                <w:rFonts w:hint="eastAsia" w:ascii="宋体" w:hAnsi="宋体" w:eastAsia="宋体" w:cs="Times New Roman"/>
                <w:kern w:val="2"/>
                <w:sz w:val="21"/>
                <w:szCs w:val="22"/>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质量管理</w:t>
            </w:r>
            <w:r>
              <w:rPr>
                <w:rFonts w:hint="eastAsia" w:ascii="宋体" w:hAnsi="宋体" w:cs="宋体"/>
                <w:color w:val="000000" w:themeColor="text1"/>
              </w:rPr>
              <w:t>体系文件，体系文件对管理体系各过程进行了识别确定、明确了各要素间的相互关系及其管控要求。公司体系文件于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20</w:t>
            </w:r>
            <w:r>
              <w:rPr>
                <w:rFonts w:hint="eastAsia" w:ascii="宋体" w:hAnsi="宋体" w:cs="宋体"/>
                <w:color w:val="000000" w:themeColor="text1"/>
              </w:rPr>
              <w:t>年</w:t>
            </w:r>
            <w:r>
              <w:rPr>
                <w:rFonts w:hint="eastAsia" w:ascii="宋体" w:hAnsi="宋体" w:cs="宋体"/>
                <w:color w:val="000000" w:themeColor="text1"/>
                <w:lang w:val="en-US" w:eastAsia="zh-CN"/>
              </w:rPr>
              <w:t>06</w:t>
            </w:r>
            <w:r>
              <w:rPr>
                <w:rFonts w:hint="eastAsia" w:ascii="宋体" w:hAnsi="宋体" w:cs="宋体"/>
                <w:color w:val="000000" w:themeColor="text1"/>
              </w:rPr>
              <w:t>月</w:t>
            </w:r>
            <w:r>
              <w:rPr>
                <w:rFonts w:hint="eastAsia" w:ascii="宋体" w:hAnsi="宋体" w:cs="宋体"/>
                <w:color w:val="000000" w:themeColor="text1"/>
                <w:lang w:val="en-US" w:eastAsia="zh-CN"/>
              </w:rPr>
              <w:t>01</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产品的生产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ind w:firstLine="420" w:firstLineChars="200"/>
              <w:rPr>
                <w:rFonts w:ascii="宋体" w:hAnsi="宋体"/>
                <w:b/>
                <w:color w:val="000000" w:themeColor="text1"/>
                <w:sz w:val="20"/>
                <w:szCs w:val="20"/>
              </w:rPr>
            </w:pPr>
            <w:r>
              <w:rPr>
                <w:rFonts w:hint="eastAsia"/>
                <w:color w:val="000000" w:themeColor="text1"/>
                <w:sz w:val="21"/>
                <w:szCs w:val="21"/>
                <w:lang w:val="en-US" w:eastAsia="zh-CN"/>
                <w14:textFill>
                  <w14:solidFill>
                    <w14:schemeClr w14:val="tx1"/>
                  </w14:solidFill>
                </w14:textFill>
              </w:rPr>
              <w:t>组织为租赁的加工厂房及办公场地.主要生产设备包括：</w:t>
            </w:r>
            <w:r>
              <w:rPr>
                <w:rFonts w:hint="eastAsia"/>
                <w:color w:val="000000" w:themeColor="text1"/>
                <w:szCs w:val="22"/>
                <w:lang w:val="en-US" w:eastAsia="zh-CN"/>
                <w14:textFill>
                  <w14:solidFill>
                    <w14:schemeClr w14:val="tx1"/>
                  </w14:solidFill>
                </w14:textFill>
              </w:rPr>
              <w:t>数控机床、数控铣床、磨床、台钻、清洗机、车床、切割机、数控锯床、手动工具电动工具等</w:t>
            </w:r>
            <w:r>
              <w:rPr>
                <w:rFonts w:hint="eastAsia"/>
                <w:color w:val="000000" w:themeColor="text1"/>
                <w:sz w:val="21"/>
                <w:szCs w:val="21"/>
                <w:lang w:val="en-US" w:eastAsia="zh-CN"/>
                <w14:textFill>
                  <w14:solidFill>
                    <w14:schemeClr w14:val="tx1"/>
                  </w14:solidFill>
                </w14:textFill>
              </w:rPr>
              <w:t>，可以满足产品加工需要。对设备按月方式进行点检维护保养，并实施。特种设备：无。公司未建立信息</w:t>
            </w:r>
            <w:r>
              <w:rPr>
                <w:rFonts w:hint="eastAsia"/>
                <w:color w:val="000000" w:themeColor="text1"/>
                <w:sz w:val="21"/>
                <w:szCs w:val="21"/>
                <w:lang w:val="en-US" w:eastAsia="zh-CN"/>
              </w:rPr>
              <w:t>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rPr>
              <w:t>车间内设备布置合理，通道畅通，照明设施齐全，均配备了消防设施等设施。办公室明亮，作业场所光线较充足。每月由生产部对工作环境进行定期检查。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firstLine="402" w:firstLineChars="200"/>
              <w:rPr>
                <w:rFonts w:hint="eastAsia"/>
                <w:color w:val="000000" w:themeColor="text1"/>
                <w:sz w:val="21"/>
                <w:szCs w:val="21"/>
                <w:lang w:eastAsia="zh-CN"/>
                <w14:textFill>
                  <w14:solidFill>
                    <w14:schemeClr w14:val="tx1"/>
                  </w14:solidFill>
                </w14:textFill>
              </w:rPr>
            </w:pPr>
            <w:r>
              <w:rPr>
                <w:rFonts w:hint="eastAsia" w:ascii="宋体" w:hAnsi="宋体"/>
                <w:b/>
                <w:color w:val="000000" w:themeColor="text1"/>
                <w:sz w:val="20"/>
                <w:szCs w:val="20"/>
              </w:rPr>
              <w:t>监视和测量资源</w:t>
            </w:r>
          </w:p>
          <w:p>
            <w:pPr>
              <w:spacing w:line="240" w:lineRule="exact"/>
              <w:ind w:firstLine="420" w:firstLineChars="200"/>
              <w:rPr>
                <w:rFonts w:ascii="宋体" w:hAnsi="宋体"/>
                <w:b/>
                <w:color w:val="000000" w:themeColor="text1"/>
                <w:sz w:val="20"/>
                <w:szCs w:val="20"/>
              </w:rPr>
            </w:pPr>
            <w:r>
              <w:rPr>
                <w:rFonts w:hint="eastAsia"/>
                <w:color w:val="000000" w:themeColor="text1"/>
                <w:sz w:val="21"/>
                <w:szCs w:val="21"/>
                <w:lang w:eastAsia="zh-CN"/>
                <w14:textFill>
                  <w14:solidFill>
                    <w14:schemeClr w14:val="tx1"/>
                  </w14:solidFill>
                </w14:textFill>
              </w:rPr>
              <w:t>公司的监视和测量设施设备主要是游标卡尺、千分尺、激光功率计、万用表、绝缘电阻表</w:t>
            </w:r>
            <w:r>
              <w:rPr>
                <w:rFonts w:hint="eastAsia"/>
                <w:color w:val="000000" w:themeColor="text1"/>
                <w:sz w:val="21"/>
                <w:szCs w:val="21"/>
                <w:lang w:val="en-US" w:eastAsia="zh-CN"/>
                <w14:textFill>
                  <w14:solidFill>
                    <w14:schemeClr w14:val="tx1"/>
                  </w14:solidFill>
                </w14:textFill>
              </w:rPr>
              <w:t>等</w:t>
            </w:r>
            <w:r>
              <w:rPr>
                <w:rFonts w:hint="eastAsia"/>
                <w:color w:val="000000" w:themeColor="text1"/>
                <w:sz w:val="21"/>
                <w:szCs w:val="21"/>
                <w:lang w:eastAsia="zh-CN"/>
                <w14:textFill>
                  <w14:solidFill>
                    <w14:schemeClr w14:val="tx1"/>
                  </w14:solidFill>
                </w14:textFill>
              </w:rPr>
              <w:t>，查在用检具的校准证书，未能提供</w:t>
            </w:r>
            <w:r>
              <w:rPr>
                <w:rFonts w:hint="eastAsia"/>
                <w:color w:val="000000" w:themeColor="text1"/>
                <w:sz w:val="21"/>
                <w:szCs w:val="21"/>
                <w:lang w:val="en-US" w:eastAsia="zh-CN"/>
                <w14:textFill>
                  <w14:solidFill>
                    <w14:schemeClr w14:val="tx1"/>
                  </w14:solidFill>
                </w14:textFill>
              </w:rPr>
              <w:t>以上检具的有效</w:t>
            </w:r>
            <w:r>
              <w:rPr>
                <w:rFonts w:hint="eastAsia"/>
                <w:color w:val="000000" w:themeColor="text1"/>
                <w:sz w:val="21"/>
                <w:szCs w:val="21"/>
                <w:lang w:eastAsia="zh-CN"/>
                <w14:textFill>
                  <w14:solidFill>
                    <w14:schemeClr w14:val="tx1"/>
                  </w14:solidFill>
                </w14:textFill>
              </w:rPr>
              <w:t>校准证书，不符合标准要求。一阶段提出的不符合在二阶段审核时未整改关闭。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color w:val="FF0000"/>
                <w:sz w:val="20"/>
                <w:szCs w:val="20"/>
              </w:rPr>
            </w:pPr>
            <w:r>
              <w:rPr>
                <w:rFonts w:hint="eastAsia" w:ascii="宋体" w:hAnsi="宋体"/>
                <w:b/>
                <w:color w:val="000000" w:themeColor="text1"/>
                <w:sz w:val="20"/>
                <w:szCs w:val="20"/>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360" w:lineRule="auto"/>
              <w:ind w:firstLine="420" w:firstLineChars="200"/>
              <w:rPr>
                <w:rFonts w:hint="default" w:eastAsia="宋体"/>
                <w:b/>
                <w:color w:val="000000" w:themeColor="text1"/>
                <w:sz w:val="20"/>
                <w:szCs w:val="20"/>
                <w:lang w:val="en-US" w:eastAsia="zh-CN"/>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w:t>
            </w:r>
            <w:r>
              <w:rPr>
                <w:rFonts w:hint="eastAsia" w:ascii="宋体" w:hAnsi="宋体" w:cs="宋体"/>
                <w:color w:val="000000" w:themeColor="text1"/>
                <w:szCs w:val="21"/>
                <w14:textFill>
                  <w14:solidFill>
                    <w14:schemeClr w14:val="tx1"/>
                  </w14:solidFill>
                </w14:textFill>
              </w:rPr>
              <w:t>和改进活动正常有序展开（包括回访和顾客满意度调查），相关绩效表明：组织基本能有效控制管理其生产及服务过程，从审核过程看，公司的产品质量管理基本受控。 QMS关键工序</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组装、调试</w:t>
            </w:r>
            <w:r>
              <w:rPr>
                <w:rFonts w:hint="eastAsia" w:ascii="宋体" w:hAnsi="宋体" w:cs="宋体"/>
                <w:color w:val="000000" w:themeColor="text1"/>
                <w:szCs w:val="21"/>
                <w:lang w:val="en-US" w:eastAsia="zh-CN"/>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特殊过程</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(应说明相关证据)：</w:t>
            </w:r>
            <w:r>
              <w:rPr>
                <w:rFonts w:hint="eastAsia"/>
                <w:color w:val="000000" w:themeColor="text1"/>
                <w:sz w:val="20"/>
                <w:szCs w:val="20"/>
                <w14:textFill>
                  <w14:solidFill>
                    <w14:schemeClr w14:val="tx1"/>
                  </w14:solidFill>
                </w14:textFill>
              </w:rPr>
              <w:t>验收规范、验收记录等。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5 .QMS国家/地方技术监督部门监测（检测、委托检测、定期监测、型式试验等）、抽查结果</w:t>
            </w:r>
          </w:p>
          <w:p>
            <w:pPr>
              <w:spacing w:line="24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无</w:t>
            </w:r>
          </w:p>
          <w:p>
            <w:pPr>
              <w:spacing w:line="240" w:lineRule="exact"/>
              <w:ind w:firstLine="402" w:firstLineChars="200"/>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14:textFill>
                  <w14:solidFill>
                    <w14:schemeClr w14:val="tx1"/>
                  </w14:solidFill>
                </w14:textFill>
              </w:rPr>
            </w:pPr>
            <w:r>
              <w:rPr>
                <w:rFonts w:hint="eastAsia"/>
                <w:b/>
                <w:color w:val="000000" w:themeColor="text1"/>
                <w:sz w:val="20"/>
                <w:szCs w:val="20"/>
              </w:rPr>
              <w:t>10. 对特种</w:t>
            </w:r>
            <w:r>
              <w:rPr>
                <w:rFonts w:hint="eastAsia"/>
                <w:b/>
                <w:color w:val="000000" w:themeColor="text1"/>
                <w:sz w:val="20"/>
                <w:szCs w:val="20"/>
                <w14:textFill>
                  <w14:solidFill>
                    <w14:schemeClr w14:val="tx1"/>
                  </w14:solidFill>
                </w14:textFill>
              </w:rPr>
              <w:t>设备的维护; （适用时）</w:t>
            </w:r>
          </w:p>
          <w:p>
            <w:pPr>
              <w:spacing w:line="240" w:lineRule="exact"/>
              <w:rPr>
                <w:rFonts w:hint="default" w:ascii="Times New Roman" w:hAnsi="Times New Roman" w:cs="Times New Roman"/>
                <w:b/>
                <w:color w:val="000000" w:themeColor="text1"/>
                <w:sz w:val="20"/>
                <w:szCs w:val="20"/>
                <w:lang w:val="en-US" w:eastAsia="zh-CN"/>
                <w14:textFill>
                  <w14:solidFill>
                    <w14:schemeClr w14:val="tx1"/>
                  </w14:solidFill>
                </w14:textFill>
              </w:rPr>
            </w:pPr>
            <w:r>
              <w:rPr>
                <w:rFonts w:hint="eastAsia" w:ascii="Times New Roman" w:hAnsi="Times New Roman" w:cs="Times New Roman"/>
                <w:b/>
                <w:color w:val="000000" w:themeColor="text1"/>
                <w:sz w:val="20"/>
                <w:szCs w:val="20"/>
                <w14:textFill>
                  <w14:solidFill>
                    <w14:schemeClr w14:val="tx1"/>
                  </w14:solidFill>
                </w14:textFill>
              </w:rPr>
              <w:t>特种设备</w:t>
            </w:r>
            <w:r>
              <w:rPr>
                <w:rFonts w:hint="eastAsia" w:ascii="Times New Roman" w:hAnsi="Times New Roman" w:cs="Times New Roman"/>
                <w:b/>
                <w:color w:val="000000" w:themeColor="text1"/>
                <w:sz w:val="20"/>
                <w:szCs w:val="20"/>
                <w:lang w:eastAsia="zh-CN"/>
                <w14:textFill>
                  <w14:solidFill>
                    <w14:schemeClr w14:val="tx1"/>
                  </w14:solidFill>
                </w14:textFill>
              </w:rPr>
              <w:t>：</w:t>
            </w:r>
            <w:r>
              <w:rPr>
                <w:rFonts w:hint="eastAsia" w:ascii="Times New Roman" w:hAnsi="Times New Roman" w:cs="Times New Roman"/>
                <w:b/>
                <w:color w:val="000000" w:themeColor="text1"/>
                <w:sz w:val="20"/>
                <w:szCs w:val="20"/>
                <w:lang w:val="en-US" w:eastAsia="zh-CN"/>
                <w14:textFill>
                  <w14:solidFill>
                    <w14:schemeClr w14:val="tx1"/>
                  </w14:solidFill>
                </w14:textFill>
              </w:rPr>
              <w:t>无</w:t>
            </w:r>
          </w:p>
          <w:p>
            <w:pPr>
              <w:ind w:left="210" w:leftChars="100" w:firstLine="100" w:firstLineChars="50"/>
              <w:jc w:val="left"/>
              <w:rPr>
                <w:rFonts w:hint="eastAsia" w:eastAsia="宋体"/>
                <w:b/>
                <w:color w:val="000000" w:themeColor="text1"/>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color w:val="FF0000"/>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525" w:firstLineChars="2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w:t>
            </w:r>
            <w:r>
              <w:rPr>
                <w:rFonts w:hint="eastAsia" w:ascii="宋体" w:hAnsi="宋体" w:cs="宋体"/>
                <w:color w:val="000000" w:themeColor="text1"/>
                <w:szCs w:val="21"/>
              </w:rPr>
              <w:t>。同时，质量目标得到沟通和监视评价，通过数据的汇总统计、描述性统计等方法对目标进行了测量，总体已达到或超过了规定的目标值。通过20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6</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2020年09</w:t>
            </w:r>
            <w:r>
              <w:rPr>
                <w:rFonts w:hint="eastAsia" w:ascii="宋体" w:hAnsi="宋体" w:cs="宋体"/>
                <w:color w:val="000000" w:themeColor="text1"/>
                <w:szCs w:val="21"/>
              </w:rPr>
              <w:t>月目标的测量，总体已达到或</w:t>
            </w:r>
            <w:r>
              <w:rPr>
                <w:rFonts w:hint="eastAsia" w:ascii="宋体" w:hAnsi="宋体" w:cs="宋体"/>
                <w:color w:val="000000"/>
                <w:szCs w:val="21"/>
              </w:rPr>
              <w:t>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w:t>
            </w:r>
            <w:r>
              <w:rPr>
                <w:rFonts w:hint="eastAsia" w:ascii="宋体" w:hAnsi="宋体" w:cs="宋体"/>
                <w:color w:val="000000" w:themeColor="text1"/>
                <w:szCs w:val="21"/>
                <w14:textFill>
                  <w14:solidFill>
                    <w14:schemeClr w14:val="tx1"/>
                  </w14:solidFill>
                </w14:textFill>
              </w:rPr>
              <w:t>顾客反馈信息的利用上不够，需要改善。近年来未发生重大顾客投诉和产品质量事故。顾客满意度调查按规定实施，20</w:t>
            </w:r>
            <w:r>
              <w:rPr>
                <w:rFonts w:hint="eastAsia" w:ascii="宋体" w:hAnsi="宋体" w:cs="宋体"/>
                <w:color w:val="000000" w:themeColor="text1"/>
                <w:szCs w:val="21"/>
                <w:lang w:val="en-US" w:eastAsia="zh-CN"/>
                <w14:textFill>
                  <w14:solidFill>
                    <w14:schemeClr w14:val="tx1"/>
                  </w14:solidFill>
                </w14:textFill>
              </w:rPr>
              <w:t>20</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lang w:val="en-US" w:eastAsia="zh-CN"/>
                <w14:textFill>
                  <w14:solidFill>
                    <w14:schemeClr w14:val="tx1"/>
                  </w14:solidFill>
                </w14:textFill>
              </w:rPr>
              <w:t>9</w:t>
            </w:r>
            <w:r>
              <w:rPr>
                <w:rFonts w:hint="eastAsia" w:ascii="宋体" w:hAnsi="宋体" w:cs="宋体"/>
                <w:color w:val="000000" w:themeColor="text1"/>
                <w:szCs w:val="21"/>
                <w14:textFill>
                  <w14:solidFill>
                    <w14:schemeClr w14:val="tx1"/>
                  </w14:solidFill>
                </w14:textFill>
              </w:rPr>
              <w:t>月实施，满意度评价</w:t>
            </w:r>
            <w:r>
              <w:rPr>
                <w:rFonts w:hint="eastAsia" w:ascii="宋体" w:hAnsi="宋体" w:cs="宋体"/>
                <w:color w:val="000000" w:themeColor="text1"/>
                <w:szCs w:val="21"/>
                <w:lang w:val="en-US" w:eastAsia="zh-CN"/>
                <w14:textFill>
                  <w14:solidFill>
                    <w14:schemeClr w14:val="tx1"/>
                  </w14:solidFill>
                </w14:textFill>
              </w:rPr>
              <w:t>98分</w:t>
            </w:r>
            <w:r>
              <w:rPr>
                <w:rFonts w:hint="eastAsia" w:ascii="宋体" w:hAnsi="宋体" w:cs="宋体"/>
                <w:color w:val="000000" w:themeColor="text1"/>
                <w:szCs w:val="21"/>
                <w14:textFill>
                  <w14:solidFill>
                    <w14:schemeClr w14:val="tx1"/>
                  </w14:solidFill>
                </w14:textFill>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400" w:lineRule="exact"/>
              <w:rPr>
                <w:b/>
                <w:color w:val="FF0000"/>
                <w:sz w:val="20"/>
                <w:szCs w:val="20"/>
              </w:rPr>
            </w:pPr>
            <w:r>
              <w:rPr>
                <w:rFonts w:hint="eastAsia" w:ascii="宋体" w:hAnsi="宋体" w:cs="宋体"/>
                <w:szCs w:val="21"/>
              </w:rPr>
              <w:t>建立有《内部审核控制程序》，规定了内审频</w:t>
            </w:r>
            <w:r>
              <w:rPr>
                <w:rFonts w:hint="eastAsia" w:ascii="宋体" w:hAnsi="宋体" w:cs="宋体"/>
                <w:color w:val="000000" w:themeColor="text1"/>
                <w:szCs w:val="21"/>
                <w14:textFill>
                  <w14:solidFill>
                    <w14:schemeClr w14:val="tx1"/>
                  </w14:solidFill>
                </w14:textFill>
              </w:rPr>
              <w:t>次一年一次，内审时间</w:t>
            </w:r>
            <w:r>
              <w:rPr>
                <w:rFonts w:hint="eastAsia" w:ascii="宋体" w:hAnsi="宋体" w:cs="宋体"/>
                <w:color w:val="000000" w:themeColor="text1"/>
                <w:szCs w:val="21"/>
                <w:lang w:eastAsia="zh-CN"/>
                <w14:textFill>
                  <w14:solidFill>
                    <w14:schemeClr w14:val="tx1"/>
                  </w14:solidFill>
                </w14:textFill>
              </w:rPr>
              <w:t>：</w:t>
            </w:r>
            <w:r>
              <w:rPr>
                <w:rFonts w:hint="eastAsia"/>
                <w:color w:val="000000" w:themeColor="text1"/>
                <w:sz w:val="21"/>
                <w:szCs w:val="21"/>
                <w:lang w:eastAsia="zh-CN"/>
                <w14:textFill>
                  <w14:solidFill>
                    <w14:schemeClr w14:val="tx1"/>
                  </w14:solidFill>
                </w14:textFill>
              </w:rPr>
              <w:t>2020年</w:t>
            </w:r>
            <w:r>
              <w:rPr>
                <w:rFonts w:hint="eastAsia"/>
                <w:color w:val="000000" w:themeColor="text1"/>
                <w:sz w:val="21"/>
                <w:szCs w:val="21"/>
                <w:lang w:val="en-US" w:eastAsia="zh-CN"/>
                <w14:textFill>
                  <w14:solidFill>
                    <w14:schemeClr w14:val="tx1"/>
                  </w14:solidFill>
                </w14:textFill>
              </w:rPr>
              <w:t>09</w:t>
            </w:r>
            <w:r>
              <w:rPr>
                <w:rFonts w:hint="eastAsia"/>
                <w:color w:val="000000" w:themeColor="text1"/>
                <w:sz w:val="21"/>
                <w:szCs w:val="21"/>
                <w:lang w:eastAsia="zh-CN"/>
                <w14:textFill>
                  <w14:solidFill>
                    <w14:schemeClr w14:val="tx1"/>
                  </w14:solidFill>
                </w14:textFill>
              </w:rPr>
              <w:t>月</w:t>
            </w:r>
            <w:r>
              <w:rPr>
                <w:rFonts w:hint="eastAsia"/>
                <w:color w:val="000000" w:themeColor="text1"/>
                <w:sz w:val="21"/>
                <w:szCs w:val="21"/>
                <w:lang w:val="en-US" w:eastAsia="zh-CN"/>
                <w14:textFill>
                  <w14:solidFill>
                    <w14:schemeClr w14:val="tx1"/>
                  </w14:solidFill>
                </w14:textFill>
              </w:rPr>
              <w:t>20</w:t>
            </w:r>
            <w:r>
              <w:rPr>
                <w:rFonts w:hint="eastAsia"/>
                <w:color w:val="000000" w:themeColor="text1"/>
                <w:sz w:val="21"/>
                <w:szCs w:val="21"/>
                <w:lang w:eastAsia="zh-CN"/>
                <w14:textFill>
                  <w14:solidFill>
                    <w14:schemeClr w14:val="tx1"/>
                  </w14:solidFill>
                </w14:textFill>
              </w:rPr>
              <w:t>日</w:t>
            </w:r>
            <w:r>
              <w:rPr>
                <w:rFonts w:hint="eastAsia" w:ascii="宋体" w:hAnsi="宋体" w:cs="宋体"/>
                <w:color w:val="000000" w:themeColor="text1"/>
                <w:szCs w:val="21"/>
                <w14:textFill>
                  <w14:solidFill>
                    <w14:schemeClr w14:val="tx1"/>
                  </w14:solidFill>
                </w14:textFill>
              </w:rPr>
              <w:t>，拟定了审核实施表，明确了内审范围，内审人员经培训合格上岗，能力满足要求，未出现审核本部门情况，内审不符合项</w:t>
            </w:r>
            <w:r>
              <w:rPr>
                <w:rFonts w:hint="eastAsia" w:ascii="宋体" w:hAnsi="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项，</w:t>
            </w:r>
            <w:r>
              <w:rPr>
                <w:rFonts w:hint="eastAsia" w:ascii="Times New Roman" w:hAnsi="Times New Roman" w:eastAsia="宋体" w:cs="Times New Roman"/>
                <w:color w:val="000000" w:themeColor="text1"/>
                <w:sz w:val="21"/>
                <w:szCs w:val="21"/>
                <w14:textFill>
                  <w14:solidFill>
                    <w14:schemeClr w14:val="tx1"/>
                  </w14:solidFill>
                </w14:textFill>
              </w:rPr>
              <w:t>涉及综合部</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4.2条款。</w:t>
            </w:r>
            <w:r>
              <w:rPr>
                <w:rFonts w:hint="eastAsia" w:ascii="Times New Roman" w:hAnsi="Times New Roman" w:eastAsia="宋体" w:cs="Times New Roman"/>
                <w:color w:val="000000" w:themeColor="text1"/>
                <w:sz w:val="21"/>
                <w:szCs w:val="21"/>
                <w14:textFill>
                  <w14:solidFill>
                    <w14:schemeClr w14:val="tx1"/>
                  </w14:solidFill>
                </w14:textFill>
              </w:rPr>
              <w:t>对</w:t>
            </w:r>
            <w:r>
              <w:rPr>
                <w:rFonts w:hint="eastAsia" w:ascii="Times New Roman" w:hAnsi="Times New Roman" w:eastAsia="宋体" w:cs="Times New Roman"/>
                <w:color w:val="000000" w:themeColor="text1"/>
                <w:sz w:val="21"/>
                <w:szCs w:val="21"/>
                <w:lang w:eastAsia="zh-CN"/>
                <w14:textFill>
                  <w14:solidFill>
                    <w14:schemeClr w14:val="tx1"/>
                  </w14:solidFill>
                </w14:textFill>
              </w:rPr>
              <w:t>不符合事实描述为“</w:t>
            </w:r>
            <w:r>
              <w:rPr>
                <w:rFonts w:hint="eastAsia" w:ascii="宋体" w:hAnsi="宋体"/>
                <w:color w:val="000000" w:themeColor="text1"/>
                <w14:textFill>
                  <w14:solidFill>
                    <w14:schemeClr w14:val="tx1"/>
                  </w14:solidFill>
                </w14:textFill>
              </w:rPr>
              <w:t>没有对相关方需求和期望进行识别</w:t>
            </w:r>
            <w:r>
              <w:rPr>
                <w:rFonts w:hint="eastAsia" w:ascii="Times New Roman" w:hAnsi="Times New Roman" w:eastAsia="宋体" w:cs="Times New Roman"/>
                <w:color w:val="000000" w:themeColor="text1"/>
                <w:sz w:val="21"/>
                <w:szCs w:val="21"/>
                <w:lang w:eastAsia="zh-CN"/>
                <w14:textFill>
                  <w14:solidFill>
                    <w14:schemeClr w14:val="tx1"/>
                  </w14:solidFill>
                </w14:textFill>
              </w:rPr>
              <w:t>”</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针对</w:t>
            </w:r>
            <w:r>
              <w:rPr>
                <w:rFonts w:hint="eastAsia" w:ascii="宋体" w:hAnsi="宋体" w:cs="宋体"/>
                <w:color w:val="000000" w:themeColor="text1"/>
                <w:szCs w:val="21"/>
                <w:lang w:val="en-US" w:eastAsia="zh-CN"/>
                <w14:textFill>
                  <w14:solidFill>
                    <w14:schemeClr w14:val="tx1"/>
                  </w14:solidFill>
                </w14:textFill>
              </w:rPr>
              <w:t>以上</w:t>
            </w:r>
            <w:r>
              <w:rPr>
                <w:rFonts w:hint="eastAsia" w:ascii="宋体" w:hAnsi="宋体" w:cs="宋体"/>
                <w:color w:val="000000" w:themeColor="text1"/>
                <w:szCs w:val="21"/>
                <w14:textFill>
                  <w14:solidFill>
                    <w14:schemeClr w14:val="tx1"/>
                  </w14:solidFill>
                </w14:textFill>
              </w:rPr>
              <w:t>不符合项，已及</w:t>
            </w:r>
            <w:r>
              <w:rPr>
                <w:rFonts w:hint="eastAsia"/>
                <w:color w:val="000000" w:themeColor="text1"/>
                <w:szCs w:val="21"/>
                <w14:textFill>
                  <w14:solidFill>
                    <w14:schemeClr w14:val="tx1"/>
                  </w14:solidFill>
                </w14:textFill>
              </w:rPr>
              <w:t>时采取纠正措施后，经内审</w:t>
            </w:r>
            <w:r>
              <w:rPr>
                <w:rFonts w:hint="eastAsia"/>
                <w:szCs w:val="21"/>
              </w:rPr>
              <w:t>员验证关闭。</w:t>
            </w:r>
            <w:r>
              <w:rPr>
                <w:rFonts w:hint="eastAsia" w:ascii="宋体" w:hAnsi="宋体" w:cs="宋体"/>
                <w:szCs w:val="21"/>
              </w:rPr>
              <w:t>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kern w:val="0"/>
                <w:sz w:val="21"/>
                <w:szCs w:val="21"/>
                <w:lang w:eastAsia="zh-CN"/>
              </w:rPr>
              <w:t>2020年</w:t>
            </w:r>
            <w:r>
              <w:rPr>
                <w:rFonts w:hint="eastAsia" w:ascii="宋体" w:hAnsi="宋体"/>
                <w:kern w:val="0"/>
                <w:sz w:val="21"/>
                <w:szCs w:val="21"/>
                <w:lang w:val="en-US" w:eastAsia="zh-CN"/>
              </w:rPr>
              <w:t>9</w:t>
            </w:r>
            <w:r>
              <w:rPr>
                <w:rFonts w:hint="eastAsia" w:ascii="宋体" w:hAnsi="宋体"/>
                <w:kern w:val="0"/>
                <w:sz w:val="21"/>
                <w:szCs w:val="21"/>
                <w:lang w:eastAsia="zh-CN"/>
              </w:rPr>
              <w:t>月</w:t>
            </w:r>
            <w:r>
              <w:rPr>
                <w:rFonts w:hint="eastAsia" w:ascii="宋体" w:hAnsi="宋体"/>
                <w:kern w:val="0"/>
                <w:sz w:val="21"/>
                <w:szCs w:val="21"/>
                <w:lang w:val="en-US" w:eastAsia="zh-CN"/>
              </w:rPr>
              <w:t>28</w:t>
            </w:r>
            <w:r>
              <w:rPr>
                <w:rFonts w:hint="eastAsia" w:ascii="宋体" w:hAnsi="宋体"/>
                <w:kern w:val="0"/>
                <w:sz w:val="21"/>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w:t>
            </w:r>
            <w:r>
              <w:rPr>
                <w:rFonts w:hint="eastAsia" w:ascii="宋体" w:hAnsi="宋体" w:cs="宋体"/>
                <w:szCs w:val="21"/>
                <w:lang w:eastAsia="zh-CN"/>
              </w:rPr>
              <w:t>输入、</w:t>
            </w:r>
            <w:r>
              <w:rPr>
                <w:rFonts w:hint="eastAsia" w:ascii="宋体" w:hAnsi="宋体" w:cs="宋体"/>
                <w:szCs w:val="21"/>
              </w:rPr>
              <w:t>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FF000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3"/>
              </w:numPr>
              <w:spacing w:line="240" w:lineRule="exact"/>
              <w:rPr>
                <w:rFonts w:hint="eastAsia"/>
                <w:b/>
                <w:color w:val="000000" w:themeColor="text1"/>
                <w:spacing w:val="-20"/>
                <w:sz w:val="20"/>
                <w:szCs w:val="20"/>
                <w14:textFill>
                  <w14:solidFill>
                    <w14:schemeClr w14:val="tx1"/>
                  </w14:solidFill>
                </w14:textFill>
              </w:rPr>
            </w:pPr>
            <w:r>
              <w:rPr>
                <w:rFonts w:hint="eastAsia"/>
                <w:b/>
                <w:color w:val="000000" w:themeColor="text1"/>
                <w:spacing w:val="-20"/>
                <w:sz w:val="20"/>
                <w:szCs w:val="20"/>
                <w14:textFill>
                  <w14:solidFill>
                    <w14:schemeClr w14:val="tx1"/>
                  </w14:solidFill>
                </w14:textFill>
              </w:rPr>
              <w:t>一阶段提出问题的整改情况?</w:t>
            </w:r>
          </w:p>
          <w:p>
            <w:pPr>
              <w:spacing w:line="240" w:lineRule="exact"/>
              <w:rPr>
                <w:b/>
                <w:color w:val="000000" w:themeColor="text1"/>
                <w:spacing w:val="-20"/>
                <w:sz w:val="20"/>
                <w:szCs w:val="20"/>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主要检测设备有游标卡尺、千分尺、激光功率计、万用表、绝缘电阻表等，均采用委外送检的方式。现场查见，组织不能提以上检具的有效校准记录。二阶段审核时未整改到位。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4.创新情况</w:t>
            </w:r>
          </w:p>
          <w:p>
            <w:pPr>
              <w:spacing w:line="240" w:lineRule="exact"/>
              <w:rPr>
                <w:b/>
                <w:color w:val="000000" w:themeColor="text1"/>
                <w:sz w:val="20"/>
                <w:szCs w:val="20"/>
                <w14:textFill>
                  <w14:solidFill>
                    <w14:schemeClr w14:val="tx1"/>
                  </w14:solidFill>
                </w14:textFill>
              </w:rPr>
            </w:pPr>
            <w:r>
              <w:rPr>
                <w:rFonts w:hint="eastAsia"/>
                <w:b/>
                <w:color w:val="000000" w:themeColor="text1"/>
                <w:sz w:val="20"/>
                <w:szCs w:val="20"/>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5. 上次不符合的整改情况（再认证填写）</w:t>
            </w:r>
          </w:p>
          <w:p>
            <w:pPr>
              <w:spacing w:line="240" w:lineRule="exact"/>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14:textFill>
            <w14:solidFill>
              <w14:schemeClr w14:val="tx1"/>
            </w14:solidFill>
          </w14:textFill>
        </w:rPr>
      </w:pPr>
      <w:r>
        <w:rPr>
          <w:rFonts w:hint="eastAsia"/>
          <w:b/>
          <w:color w:val="000000" w:themeColor="text1"/>
          <w:sz w:val="26"/>
          <w:szCs w:val="26"/>
        </w:rPr>
        <w:t>七、本次审核不符合</w:t>
      </w:r>
      <w:r>
        <w:rPr>
          <w:rFonts w:hint="eastAsia"/>
          <w:b/>
          <w:color w:val="000000" w:themeColor="text1"/>
          <w:sz w:val="26"/>
          <w:szCs w:val="26"/>
          <w14:textFill>
            <w14:solidFill>
              <w14:schemeClr w14:val="tx1"/>
            </w14:solidFill>
          </w14:textFill>
        </w:rPr>
        <w:t>项</w:t>
      </w:r>
    </w:p>
    <w:p>
      <w:pPr>
        <w:tabs>
          <w:tab w:val="left" w:pos="9072"/>
        </w:tabs>
        <w:spacing w:line="360" w:lineRule="auto"/>
        <w:ind w:left="-993" w:leftChars="-473" w:firstLine="2"/>
        <w:rPr>
          <w:b/>
          <w:color w:val="000000" w:themeColor="text1"/>
        </w:rPr>
      </w:pPr>
      <w:r>
        <w:rPr>
          <w:rFonts w:hint="eastAsia"/>
          <w:b/>
          <w:color w:val="000000" w:themeColor="text1"/>
          <w14:textFill>
            <w14:solidFill>
              <w14:schemeClr w14:val="tx1"/>
            </w14:solidFill>
          </w14:textFill>
        </w:rPr>
        <w:t>1. 本次审核共开具不符合项报告</w:t>
      </w:r>
      <w:r>
        <w:rPr>
          <w:rFonts w:hint="eastAsia"/>
          <w:b/>
          <w:color w:val="000000" w:themeColor="text1"/>
          <w:u w:val="single"/>
          <w:lang w:val="en-US" w:eastAsia="zh-CN"/>
          <w14:textFill>
            <w14:solidFill>
              <w14:schemeClr w14:val="tx1"/>
            </w14:solidFill>
          </w14:textFill>
        </w:rPr>
        <w:t>1</w:t>
      </w:r>
      <w:r>
        <w:rPr>
          <w:rFonts w:hint="eastAsia"/>
          <w:b/>
          <w:color w:val="000000" w:themeColor="text1"/>
          <w14:textFill>
            <w14:solidFill>
              <w14:schemeClr w14:val="tx1"/>
            </w14:solidFill>
          </w14:textFill>
        </w:rPr>
        <w:t>项；其中</w:t>
      </w:r>
      <w:r>
        <w:rPr>
          <w:b/>
          <w:color w:val="000000" w:themeColor="text1"/>
          <w14:textFill>
            <w14:solidFill>
              <w14:schemeClr w14:val="tx1"/>
            </w14:solidFill>
          </w14:textFill>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14:textFill>
            <w14:solidFill>
              <w14:schemeClr w14:val="tx1"/>
            </w14:solidFill>
          </w14:textFill>
        </w:rPr>
        <w:t>严重不符合</w:t>
      </w:r>
      <w:r>
        <w:rPr>
          <w:rFonts w:hint="eastAsia"/>
          <w:b/>
          <w:color w:val="000000" w:themeColor="text1"/>
          <w:u w:val="single"/>
          <w:lang w:val="en-US" w:eastAsia="zh-CN"/>
          <w14:textFill>
            <w14:solidFill>
              <w14:schemeClr w14:val="tx1"/>
            </w14:solidFill>
          </w14:textFill>
        </w:rPr>
        <w:t>0</w:t>
      </w:r>
      <w:r>
        <w:rPr>
          <w:rFonts w:hint="eastAsia"/>
          <w:b/>
          <w:color w:val="000000" w:themeColor="text1"/>
          <w14:textFill>
            <w14:solidFill>
              <w14:schemeClr w14:val="tx1"/>
            </w14:solidFill>
          </w14:textFill>
        </w:rPr>
        <w:t>项，一般不符合</w:t>
      </w:r>
      <w:r>
        <w:rPr>
          <w:rFonts w:hint="eastAsia"/>
          <w:b/>
          <w:color w:val="000000" w:themeColor="text1"/>
          <w:u w:val="single"/>
          <w:lang w:val="en-US" w:eastAsia="zh-CN"/>
          <w14:textFill>
            <w14:solidFill>
              <w14:schemeClr w14:val="tx1"/>
            </w14:solidFill>
          </w14:textFill>
        </w:rPr>
        <w:t>1</w:t>
      </w:r>
      <w:r>
        <w:rPr>
          <w:rFonts w:hint="eastAsia"/>
          <w:b/>
          <w:color w:val="000000" w:themeColor="text1"/>
          <w14:textFill>
            <w14:solidFill>
              <w14:schemeClr w14:val="tx1"/>
            </w14:solidFill>
          </w14:textFill>
        </w:rPr>
        <w:t>项，观察项项分布在</w:t>
      </w:r>
      <w:r>
        <w:rPr>
          <w:rFonts w:hint="eastAsia" w:ascii="宋体" w:hAnsi="宋体" w:cs="宋体"/>
          <w:color w:val="000000" w:themeColor="text1"/>
          <w:szCs w:val="24"/>
          <w14:textFill>
            <w14:solidFill>
              <w14:schemeClr w14:val="tx1"/>
            </w14:solidFill>
          </w14:textFill>
        </w:rPr>
        <w:t>生产部</w:t>
      </w:r>
      <w:r>
        <w:rPr>
          <w:rFonts w:hint="eastAsia"/>
          <w:b/>
          <w:color w:val="000000" w:themeColor="text1"/>
          <w14:textFill>
            <w14:solidFill>
              <w14:schemeClr w14:val="tx1"/>
            </w14:solidFill>
          </w14:textFill>
        </w:rPr>
        <w:t>部门</w:t>
      </w:r>
      <w:r>
        <w:rPr>
          <w:rFonts w:hint="eastAsia"/>
          <w:b/>
          <w:color w:val="000000" w:themeColor="text1"/>
          <w:lang w:val="en-US" w:eastAsia="zh-CN"/>
          <w14:textFill>
            <w14:solidFill>
              <w14:schemeClr w14:val="tx1"/>
            </w14:solidFill>
          </w14:textFill>
        </w:rPr>
        <w:t>7.1.5</w:t>
      </w:r>
      <w:r>
        <w:rPr>
          <w:rFonts w:hint="eastAsia"/>
          <w:b/>
          <w:color w:val="000000" w:themeColor="text1"/>
          <w14:textFill>
            <w14:solidFill>
              <w14:schemeClr w14:val="tx1"/>
            </w14:solidFill>
          </w14:textFill>
        </w:rPr>
        <w:t>条款，分布见附件。（Q/J/E/S分开填写</w:t>
      </w:r>
      <w:r>
        <w:rPr>
          <w:rFonts w:hint="eastAsia"/>
          <w:b/>
          <w:color w:val="000000" w:themeColor="text1"/>
        </w:rPr>
        <w:t>）</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bookmarkStart w:id="22" w:name="_GoBack"/>
      <w:bookmarkEnd w:id="22"/>
    </w:p>
    <w:p>
      <w:pPr>
        <w:snapToGrid w:val="0"/>
        <w:spacing w:line="360" w:lineRule="auto"/>
        <w:ind w:left="-191" w:leftChars="-337" w:hanging="517" w:hangingChars="271"/>
        <w:rPr>
          <w:rFonts w:hint="eastAsia" w:ascii="宋体" w:hAnsi="宋体" w:eastAsia="宋体"/>
          <w:b/>
          <w:color w:val="000000" w:themeColor="text1"/>
          <w:szCs w:val="21"/>
          <w:lang w:val="en-US" w:eastAsia="zh-CN"/>
        </w:rPr>
      </w:pPr>
      <w:r>
        <w:rPr>
          <w:rFonts w:hint="eastAsia"/>
          <w:b/>
          <w:color w:val="000000" w:themeColor="text1"/>
          <w:spacing w:val="-10"/>
          <w:szCs w:val="21"/>
          <w:lang w:eastAsia="zh-CN"/>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val="en-US" w:eastAsia="zh-CN"/>
        </w:rPr>
        <w:t>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2"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r>
              <w:rPr>
                <w:rFonts w:hint="eastAsia" w:ascii="宋体" w:hAnsi="宋体"/>
                <w:szCs w:val="21"/>
                <w:lang w:eastAsia="zh-CN"/>
              </w:rPr>
              <w:t>机械设备（打标机、焊接机、清洗机）的生产</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u w:val="single"/>
          <w:lang w:val="en-US" w:eastAsia="zh-CN"/>
        </w:rPr>
        <w:t>30</w:t>
      </w:r>
      <w:r>
        <w:rPr>
          <w:rFonts w:hint="eastAsia"/>
          <w:b/>
          <w:color w:val="000000" w:themeColor="text1"/>
        </w:rPr>
        <w:t>天/严重不符合在</w:t>
      </w:r>
      <w:r>
        <w:rPr>
          <w:rFonts w:hint="eastAsia"/>
          <w:b/>
          <w:color w:val="000000" w:themeColor="text1"/>
          <w:u w:val="single"/>
          <w:lang w:val="en-US" w:eastAsia="zh-CN"/>
        </w:rPr>
        <w:t>60</w:t>
      </w:r>
      <w:r>
        <w:rPr>
          <w:rFonts w:hint="eastAsia"/>
          <w:b/>
          <w:color w:val="000000" w:themeColor="text1"/>
        </w:rPr>
        <w:t>天针对不符合原因制定并实施纠正措施。验证方式见不符合项报告。</w:t>
      </w:r>
    </w:p>
    <w:p>
      <w:pPr>
        <w:spacing w:before="156" w:beforeLines="50" w:after="156" w:afterLines="50"/>
        <w:ind w:left="1" w:leftChars="-405" w:hanging="851" w:hangingChars="326"/>
        <w:rPr>
          <w:b/>
          <w:color w:val="000000" w:themeColor="text1"/>
          <w:sz w:val="16"/>
          <w:szCs w:val="1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2020</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11</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3</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组长签字:                               日期: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rFonts w:ascii="宋体" w:hAnsi="宋体"/>
          <w:b/>
          <w:color w:val="000000" w:themeColor="text1"/>
          <w:sz w:val="26"/>
          <w:szCs w:val="26"/>
        </w:rPr>
      </w:pPr>
      <w:r>
        <w:rPr>
          <w:rFonts w:hint="eastAsia"/>
          <w:b/>
          <w:bCs/>
          <w:color w:val="000000" w:themeColor="text1"/>
          <w:szCs w:val="21"/>
        </w:rPr>
        <w:t xml:space="preserve">5. 对子证书/证书附件要求的组织，除在末次会议上确定注册范围外，还须附上子证书/证书附件的文字表达。(可另附页)  </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21"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21"/>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1B8CD"/>
    <w:multiLevelType w:val="singleLevel"/>
    <w:tmpl w:val="07C1B8CD"/>
    <w:lvl w:ilvl="0" w:tentative="0">
      <w:start w:val="3"/>
      <w:numFmt w:val="decimal"/>
      <w:suff w:val="space"/>
      <w:lvlText w:val="%1."/>
      <w:lvlJc w:val="left"/>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D2B383C"/>
    <w:rsid w:val="62676090"/>
    <w:rsid w:val="630661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Plain Text"/>
    <w:basedOn w:val="1"/>
    <w:qFormat/>
    <w:uiPriority w:val="0"/>
    <w:pPr>
      <w:jc w:val="both"/>
    </w:pPr>
    <w:rPr>
      <w:rFonts w:ascii="宋体" w:hAnsi="Courier New" w:eastAsia="宋体"/>
      <w:szCs w:val="24"/>
    </w:rPr>
  </w:style>
  <w:style w:type="paragraph" w:styleId="4">
    <w:name w:val="Balloon Text"/>
    <w:basedOn w:val="1"/>
    <w:link w:val="15"/>
    <w:semiHidden/>
    <w:unhideWhenUsed/>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6"/>
    <w:qFormat/>
    <w:uiPriority w:val="99"/>
    <w:rPr>
      <w:rFonts w:ascii="Times New Roman" w:hAnsi="Times New Roman" w:eastAsia="宋体" w:cs="Times New Roman"/>
      <w:sz w:val="18"/>
      <w:szCs w:val="18"/>
    </w:rPr>
  </w:style>
  <w:style w:type="character" w:customStyle="1" w:styleId="14">
    <w:name w:val="页脚 Char"/>
    <w:basedOn w:val="10"/>
    <w:link w:val="5"/>
    <w:qFormat/>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1</TotalTime>
  <ScaleCrop>false</ScaleCrop>
  <LinksUpToDate>false</LinksUpToDate>
  <CharactersWithSpaces>5143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小冉</cp:lastModifiedBy>
  <cp:lastPrinted>2019-05-13T03:19:00Z</cp:lastPrinted>
  <dcterms:modified xsi:type="dcterms:W3CDTF">2020-11-03T06:10:08Z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