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 xml:space="preserve">管理层 综合部 生产部 供销部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联系人"/>
      <w:r>
        <w:rPr>
          <w:sz w:val="21"/>
          <w:szCs w:val="21"/>
        </w:rPr>
        <w:t>肖仁敏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1" w:name="审核开始日"/>
      <w:r>
        <w:rPr>
          <w:rFonts w:hint="eastAsia"/>
          <w:sz w:val="24"/>
          <w:szCs w:val="24"/>
        </w:rPr>
        <w:t>2020年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eastAsia"/>
          <w:sz w:val="24"/>
          <w:szCs w:val="24"/>
        </w:rPr>
        <w:t>午</w:t>
      </w:r>
      <w:bookmarkEnd w:id="1"/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 w:eastAsia="宋体"/>
              </w:rPr>
              <w:t>重庆初刻智能机械设备有限公司有限公司成立于20</w:t>
            </w:r>
            <w:r>
              <w:rPr>
                <w:rFonts w:hint="eastAsia" w:ascii="宋体" w:hAnsi="宋体" w:eastAsia="宋体"/>
                <w:lang w:eastAsia="zh-CN"/>
              </w:rPr>
              <w:t>16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eastAsia="zh-CN"/>
              </w:rPr>
              <w:t>24</w:t>
            </w:r>
            <w:r>
              <w:rPr>
                <w:rFonts w:hint="eastAsia" w:ascii="宋体" w:hAnsi="宋体" w:eastAsia="宋体"/>
              </w:rPr>
              <w:t>日，坐落于</w:t>
            </w:r>
            <w:r>
              <w:rPr>
                <w:rFonts w:ascii="宋体" w:hAnsi="宋体" w:eastAsia="宋体"/>
              </w:rPr>
              <w:t>重庆市</w:t>
            </w:r>
            <w:r>
              <w:rPr>
                <w:rFonts w:hint="eastAsia" w:ascii="宋体" w:hAnsi="宋体" w:eastAsia="宋体"/>
              </w:rPr>
              <w:t>北碚区城南</w:t>
            </w:r>
            <w:r>
              <w:rPr>
                <w:rFonts w:ascii="宋体" w:hAnsi="宋体" w:eastAsia="宋体"/>
              </w:rPr>
              <w:t>云逸路</w:t>
            </w:r>
            <w:r>
              <w:rPr>
                <w:rFonts w:hint="eastAsia" w:ascii="宋体" w:hAnsi="宋体" w:eastAsia="宋体"/>
              </w:rPr>
              <w:t>17号，公司主要经营范围是</w:t>
            </w:r>
            <w:r>
              <w:rPr>
                <w:rFonts w:ascii="宋体" w:hAnsi="宋体" w:eastAsia="宋体"/>
              </w:rPr>
              <w:t>打标机、</w:t>
            </w:r>
            <w:r>
              <w:rPr>
                <w:rFonts w:hint="eastAsia" w:ascii="宋体" w:hAnsi="宋体" w:eastAsia="宋体"/>
                <w:lang w:eastAsia="zh-CN"/>
              </w:rPr>
              <w:t>焊接机</w:t>
            </w:r>
            <w:r>
              <w:rPr>
                <w:rFonts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  <w:lang w:eastAsia="zh-CN"/>
              </w:rPr>
              <w:t>清洗机</w:t>
            </w:r>
            <w:r>
              <w:rPr>
                <w:rFonts w:ascii="宋体" w:hAnsi="宋体" w:eastAsia="宋体"/>
              </w:rPr>
              <w:t>的生产</w:t>
            </w:r>
            <w:r>
              <w:rPr>
                <w:rFonts w:hint="eastAsia"/>
                <w:szCs w:val="22"/>
                <w:lang w:eastAsia="zh-CN"/>
              </w:rPr>
              <w:t>。目前生产经营状况良好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四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管理层、综合部、生产部、供销部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重庆市北碚区城南云逸路17号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经确认，认证范围为</w:t>
            </w:r>
            <w:r>
              <w:rPr>
                <w:rFonts w:hint="eastAsia" w:ascii="宋体" w:hAnsi="宋体"/>
                <w:szCs w:val="21"/>
                <w:lang w:eastAsia="zh-CN"/>
              </w:rPr>
              <w:t>机械设备（打标机、焊接机、清洗机）的生产</w:t>
            </w:r>
            <w:r>
              <w:rPr>
                <w:rFonts w:hint="eastAsia"/>
                <w:szCs w:val="22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000000" w:themeColor="text1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询问，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主要设备为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数控机床、数控铣床、磨床、台钻、清洗机、车床、切割机、数控锯床、手动工具电动工具等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。原材料主要为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电子原器件、钢材、铝材、外包壳体加工</w:t>
            </w:r>
            <w:bookmarkStart w:id="2" w:name="_GoBack"/>
            <w:bookmarkEnd w:id="2"/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。特殊过程：无，关键过程：组装、调试过程。外包过程：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打标机、焊接机、清洗机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壳体加工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体系运行时间：20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06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01</w:t>
            </w:r>
            <w:r>
              <w:rPr>
                <w:rFonts w:hint="eastAsia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组织实际与管理体系文件化信息描述基本一致。有</w:t>
            </w:r>
            <w:r>
              <w:rPr>
                <w:rFonts w:hint="eastAsia"/>
                <w:szCs w:val="22"/>
                <w:lang w:eastAsia="zh-CN"/>
              </w:rPr>
              <w:t>管理层、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  <w:lang w:eastAsia="zh-CN"/>
              </w:rPr>
              <w:t>、生产部、</w:t>
            </w:r>
            <w:r>
              <w:rPr>
                <w:rFonts w:hint="eastAsia"/>
                <w:szCs w:val="22"/>
                <w:lang w:val="en-US" w:eastAsia="zh-CN"/>
              </w:rPr>
              <w:t>供销部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19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  <w:t>《一般公差、未注公差的线性和角尺寸的公差值》 GB/T1804-2000、《形状和位置公差 未注公差值》及顾客技术要求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流程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lang w:eastAsia="zh-CN"/>
              </w:rPr>
              <w:t>原料检验--机加（铣、钻、磨）---组装——调试——整机检验——包装交付</w:t>
            </w:r>
          </w:p>
          <w:p>
            <w:pP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关键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组装、调试。   特殊过程：</w:t>
            </w:r>
            <w:r>
              <w:rPr>
                <w:rFonts w:hint="eastAsia" w:ascii="宋体" w:hAnsi="宋体"/>
                <w:color w:val="000000" w:themeColor="text1"/>
                <w:szCs w:val="22"/>
                <w:lang w:val="en-US" w:eastAsia="zh-CN"/>
              </w:rPr>
              <w:t>无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根据公司</w:t>
            </w:r>
            <w:r>
              <w:rPr>
                <w:rFonts w:hint="eastAsia" w:ascii="宋体" w:hAnsi="宋体"/>
                <w:lang w:eastAsia="zh-CN"/>
              </w:rPr>
              <w:t>加工</w:t>
            </w:r>
            <w:r>
              <w:rPr>
                <w:rFonts w:hint="eastAsia" w:ascii="宋体" w:hAnsi="宋体" w:eastAsia="宋体"/>
              </w:rPr>
              <w:t>服务特点，标准中8.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3条款不适用。</w:t>
            </w:r>
            <w:r>
              <w:rPr>
                <w:rFonts w:hint="eastAsia" w:ascii="宋体" w:hAnsi="宋体" w:eastAsia="宋体"/>
              </w:rPr>
              <w:t>公司不提供设计新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的要求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所</w:t>
            </w:r>
            <w:r>
              <w:rPr>
                <w:rFonts w:hint="eastAsia" w:ascii="宋体" w:hAnsi="宋体" w:eastAsia="宋体"/>
                <w:lang w:eastAsia="zh-CN"/>
              </w:rPr>
              <w:t>生产</w:t>
            </w:r>
            <w:r>
              <w:rPr>
                <w:rFonts w:hint="eastAsia" w:ascii="宋体" w:hAnsi="宋体" w:eastAsia="宋体"/>
              </w:rPr>
              <w:t>的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按图纸及客户要求进行，整个</w:t>
            </w:r>
            <w:r>
              <w:rPr>
                <w:rFonts w:hint="eastAsia" w:ascii="宋体" w:hAnsi="宋体" w:eastAsia="宋体"/>
                <w:lang w:eastAsia="zh-CN"/>
              </w:rPr>
              <w:t>生产</w:t>
            </w:r>
            <w:r>
              <w:rPr>
                <w:rFonts w:hint="eastAsia" w:ascii="宋体" w:hAnsi="宋体" w:eastAsia="宋体"/>
              </w:rPr>
              <w:t>过程不涉及设计新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的内容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8.3条款的不</w:t>
            </w:r>
            <w:r>
              <w:rPr>
                <w:rFonts w:hint="eastAsia" w:ascii="宋体" w:hAnsi="宋体"/>
                <w:lang w:val="en-US" w:eastAsia="zh-CN"/>
              </w:rPr>
              <w:t>适用不影响组织提供满足顾客要求及法律法规要求得产品。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无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ind w:left="900" w:lef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产品一次检验合格率≥98%；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产品按期交付率≥98%；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顾客满意度95分以上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电子原器件、钢材、铝材、外包壳体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20人</w:t>
            </w:r>
          </w:p>
          <w:p>
            <w:pPr>
              <w:spacing w:line="400" w:lineRule="exac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检验员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主要设备为数控机床、数控铣床、磨床、台钻、清洗机、车床、切割机、数控锯床、手动工具电动工具等。可以满足产品加工需要。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主要检测设备有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游标卡尺、千分尺、激光功率计、万用表、绝缘电阻表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等。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均采用委外送检的方式。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val="en-US" w:eastAsia="zh-CN"/>
              </w:rPr>
              <w:t>现场查见，组织不能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提以上检具的有效校准记录。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7.1.5  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质量第一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用户至上；持续改进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服务周到。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sz w:val="21"/>
                <w:szCs w:val="21"/>
                <w:lang w:eastAsia="zh-CN"/>
              </w:rPr>
              <w:t>月20日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肖仁波（生产部）A        审核人员：陶小丽（综合部）B     组长：肖仁波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见有：《内审不符合项报告》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份  涉及综合部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4.2条款。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不符合事实描述为“</w:t>
            </w:r>
            <w:r>
              <w:rPr>
                <w:rFonts w:hint="eastAsia" w:ascii="宋体" w:hAnsi="宋体"/>
                <w:color w:val="auto"/>
              </w:rPr>
              <w:t>没有对相关方需求和期望进行识别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针对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不符合项，已及时采取纠正措施后，经内审员验证关闭。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月28日由总经理主持完成。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改进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加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强员工对GB/T19001-2016标准的培训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由综合部牵头，管代进行监督执行，以上改进措施要求在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2020年9月29日执行完成。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通过一阶段对受审核方的管理、加工现场巡视和观察，对管理体系绩效要求有重大影响的过程、活动、场所和现场运行进行观察、巡视及总体性评价，组织具备二阶段审核条件，可进行二阶段审核。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重点审核部门：生产部、供销部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p/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874F2"/>
    <w:rsid w:val="171D1397"/>
    <w:rsid w:val="276539C9"/>
    <w:rsid w:val="3CBC2ABC"/>
    <w:rsid w:val="3FE24762"/>
    <w:rsid w:val="6FA95B3C"/>
    <w:rsid w:val="7BAD5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2020-11-03T06:02:22Z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