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ordWrap w:val="0"/>
        <w:spacing w:line="360" w:lineRule="auto"/>
        <w:jc w:val="right"/>
        <w:rPr>
          <w:rFonts w:ascii="宋体" w:hAnsi="宋体"/>
          <w:szCs w:val="21"/>
        </w:rPr>
      </w:pPr>
      <w:r>
        <w:rPr>
          <w:rFonts w:ascii="宋体" w:hAnsi="宋体"/>
          <w:szCs w:val="21"/>
        </w:rPr>
        <w:t>编号：</w:t>
      </w:r>
      <w:bookmarkStart w:id="0" w:name="合同编号"/>
      <w:r>
        <w:rPr>
          <w:rFonts w:hint="eastAsia"/>
          <w:szCs w:val="21"/>
          <w:u w:val="single"/>
        </w:rPr>
        <w:t>0192-2019-2020</w:t>
      </w:r>
      <w:bookmarkEnd w:id="0"/>
    </w:p>
    <w:p>
      <w:pPr>
        <w:jc w:val="center"/>
        <w:rPr>
          <w:rFonts w:ascii="宋体" w:hAnsi="宋体"/>
          <w:b/>
          <w:sz w:val="30"/>
          <w:szCs w:val="30"/>
        </w:rPr>
      </w:pPr>
      <w:r>
        <w:rPr>
          <w:rFonts w:hint="eastAsia"/>
          <w:b/>
          <w:sz w:val="30"/>
          <w:szCs w:val="30"/>
        </w:rPr>
        <w:t>审核员</w:t>
      </w:r>
      <w:r>
        <w:rPr>
          <w:rFonts w:hint="eastAsia" w:ascii="宋体" w:hAnsi="宋体"/>
          <w:b/>
          <w:sz w:val="30"/>
          <w:szCs w:val="30"/>
        </w:rPr>
        <w:t>现场审核记录</w:t>
      </w:r>
    </w:p>
    <w:p>
      <w:pPr>
        <w:spacing w:line="360" w:lineRule="auto"/>
        <w:rPr>
          <w:rFonts w:ascii="宋体" w:hAnsi="宋体"/>
          <w:sz w:val="18"/>
          <w:szCs w:val="18"/>
        </w:rPr>
      </w:pPr>
      <w:r>
        <w:rPr>
          <w:rFonts w:hint="eastAsia"/>
          <w:sz w:val="24"/>
          <w:szCs w:val="24"/>
        </w:rPr>
        <w:t>企业名称：中阀科技</w:t>
      </w:r>
      <w:r>
        <w:rPr>
          <w:rFonts w:hint="eastAsia" w:ascii="宋体" w:hAnsi="宋体"/>
          <w:color w:val="000000" w:themeColor="text1"/>
          <w:szCs w:val="21"/>
        </w:rPr>
        <w:t>（长沙</w:t>
      </w:r>
      <w:r>
        <w:rPr>
          <w:rFonts w:hint="eastAsia" w:eastAsia="新宋体"/>
          <w:color w:val="000000" w:themeColor="text1"/>
          <w:szCs w:val="21"/>
        </w:rPr>
        <w:t>）</w:t>
      </w:r>
      <w:r>
        <w:rPr>
          <w:rFonts w:hint="eastAsia"/>
          <w:sz w:val="24"/>
          <w:szCs w:val="24"/>
        </w:rPr>
        <w:t>阀门有限公司</w:t>
      </w:r>
    </w:p>
    <w:p>
      <w:pPr>
        <w:spacing w:line="360" w:lineRule="auto"/>
        <w:rPr>
          <w:sz w:val="24"/>
          <w:szCs w:val="24"/>
        </w:rPr>
      </w:pPr>
      <w:r>
        <w:rPr>
          <w:rFonts w:hint="eastAsia" w:ascii="宋体" w:hAnsi="宋体"/>
          <w:sz w:val="24"/>
          <w:szCs w:val="24"/>
        </w:rPr>
        <w:t>审核员：</w:t>
      </w:r>
      <w:r>
        <w:rPr>
          <w:rFonts w:hint="eastAsia" w:ascii="宋体" w:hAnsi="宋体"/>
          <w:sz w:val="24"/>
          <w:szCs w:val="24"/>
          <w:u w:val="single"/>
        </w:rPr>
        <w:t xml:space="preserve">尹彩侠 </w:t>
      </w:r>
      <w:r>
        <w:rPr>
          <w:rFonts w:hint="eastAsia" w:ascii="宋体" w:hAnsi="宋体"/>
          <w:szCs w:val="21"/>
          <w:u w:val="single"/>
        </w:rPr>
        <w:t xml:space="preserve"> </w:t>
      </w:r>
      <w:r>
        <w:rPr>
          <w:rFonts w:hint="eastAsia" w:ascii="宋体" w:hAnsi="宋体"/>
          <w:szCs w:val="21"/>
        </w:rPr>
        <w:t xml:space="preserve">                      </w:t>
      </w:r>
      <w:r>
        <w:rPr>
          <w:rFonts w:ascii="宋体" w:hAnsi="宋体"/>
          <w:szCs w:val="21"/>
        </w:rPr>
        <w:t xml:space="preserve">                   </w:t>
      </w:r>
      <w:r>
        <w:rPr>
          <w:rFonts w:hint="eastAsia"/>
          <w:sz w:val="24"/>
          <w:szCs w:val="24"/>
        </w:rPr>
        <w:t xml:space="preserve"> 审核日期：2020年11月04日 </w:t>
      </w:r>
    </w:p>
    <w:tbl>
      <w:tblPr>
        <w:tblStyle w:val="6"/>
        <w:tblW w:w="10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1925"/>
        <w:gridCol w:w="993"/>
        <w:gridCol w:w="4869"/>
        <w:gridCol w:w="1084"/>
        <w:gridCol w:w="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451" w:type="dxa"/>
            <w:vAlign w:val="center"/>
          </w:tcPr>
          <w:p>
            <w:pPr>
              <w:spacing w:line="320" w:lineRule="exact"/>
              <w:rPr>
                <w:szCs w:val="21"/>
              </w:rPr>
            </w:pPr>
            <w:r>
              <w:rPr>
                <w:rFonts w:hint="eastAsia"/>
                <w:szCs w:val="21"/>
              </w:rPr>
              <w:t>序号</w:t>
            </w:r>
          </w:p>
        </w:tc>
        <w:tc>
          <w:tcPr>
            <w:tcW w:w="1925" w:type="dxa"/>
            <w:vAlign w:val="center"/>
          </w:tcPr>
          <w:p>
            <w:pPr>
              <w:spacing w:line="320" w:lineRule="exact"/>
              <w:rPr>
                <w:rFonts w:ascii="宋体" w:hAnsi="宋体"/>
                <w:szCs w:val="21"/>
              </w:rPr>
            </w:pPr>
            <w:r>
              <w:rPr>
                <w:rFonts w:hint="eastAsia"/>
                <w:szCs w:val="21"/>
              </w:rPr>
              <w:t>审核</w:t>
            </w:r>
            <w:r>
              <w:rPr>
                <w:rFonts w:hint="eastAsia" w:ascii="宋体" w:hAnsi="宋体"/>
                <w:szCs w:val="21"/>
              </w:rPr>
              <w:t>内容</w:t>
            </w:r>
          </w:p>
          <w:p>
            <w:pPr>
              <w:spacing w:line="320" w:lineRule="exact"/>
              <w:rPr>
                <w:rFonts w:ascii="宋体" w:hAnsi="宋体"/>
                <w:szCs w:val="21"/>
              </w:rPr>
            </w:pPr>
            <w:r>
              <w:rPr>
                <w:rFonts w:hint="eastAsia" w:ascii="宋体" w:hAnsi="宋体"/>
                <w:szCs w:val="21"/>
              </w:rPr>
              <w:t>及抽样要求</w:t>
            </w:r>
          </w:p>
        </w:tc>
        <w:tc>
          <w:tcPr>
            <w:tcW w:w="993" w:type="dxa"/>
            <w:vAlign w:val="center"/>
          </w:tcPr>
          <w:p>
            <w:pPr>
              <w:rPr>
                <w:rFonts w:ascii="宋体" w:hAnsi="宋体"/>
                <w:sz w:val="18"/>
                <w:szCs w:val="18"/>
              </w:rPr>
            </w:pPr>
            <w:r>
              <w:rPr>
                <w:rFonts w:hint="eastAsia" w:ascii="宋体" w:hAnsi="宋体"/>
                <w:sz w:val="18"/>
                <w:szCs w:val="18"/>
              </w:rPr>
              <w:t>对应的</w:t>
            </w:r>
          </w:p>
          <w:p>
            <w:pPr>
              <w:rPr>
                <w:rFonts w:ascii="宋体" w:hAnsi="宋体"/>
                <w:sz w:val="18"/>
                <w:szCs w:val="18"/>
              </w:rPr>
            </w:pPr>
            <w:r>
              <w:rPr>
                <w:rFonts w:hint="eastAsia" w:ascii="宋体" w:hAnsi="宋体"/>
                <w:sz w:val="18"/>
                <w:szCs w:val="18"/>
              </w:rPr>
              <w:t>标准条款</w:t>
            </w:r>
          </w:p>
        </w:tc>
        <w:tc>
          <w:tcPr>
            <w:tcW w:w="4869" w:type="dxa"/>
            <w:vAlign w:val="center"/>
          </w:tcPr>
          <w:p>
            <w:pPr>
              <w:jc w:val="center"/>
              <w:rPr>
                <w:rFonts w:ascii="宋体" w:hAnsi="宋体"/>
                <w:szCs w:val="21"/>
              </w:rPr>
            </w:pPr>
            <w:r>
              <w:rPr>
                <w:rFonts w:hint="eastAsia" w:ascii="宋体" w:hAnsi="宋体"/>
                <w:szCs w:val="21"/>
              </w:rPr>
              <w:t>审核记录</w:t>
            </w:r>
          </w:p>
          <w:p>
            <w:pPr>
              <w:jc w:val="center"/>
              <w:rPr>
                <w:rFonts w:ascii="宋体" w:hAnsi="宋体"/>
                <w:szCs w:val="21"/>
              </w:rPr>
            </w:pPr>
            <w:r>
              <w:rPr>
                <w:rFonts w:hint="eastAsia" w:ascii="宋体" w:hAnsi="宋体"/>
                <w:szCs w:val="21"/>
              </w:rPr>
              <w:t>及说明</w:t>
            </w:r>
          </w:p>
        </w:tc>
        <w:tc>
          <w:tcPr>
            <w:tcW w:w="1084" w:type="dxa"/>
            <w:vAlign w:val="center"/>
          </w:tcPr>
          <w:p>
            <w:pPr>
              <w:rPr>
                <w:rFonts w:ascii="宋体" w:hAnsi="宋体"/>
                <w:szCs w:val="21"/>
              </w:rPr>
            </w:pPr>
            <w:r>
              <w:rPr>
                <w:rFonts w:hint="eastAsia"/>
                <w:szCs w:val="21"/>
              </w:rPr>
              <w:t>审核部门</w:t>
            </w:r>
          </w:p>
        </w:tc>
        <w:tc>
          <w:tcPr>
            <w:tcW w:w="794" w:type="dxa"/>
            <w:vAlign w:val="center"/>
          </w:tcPr>
          <w:p>
            <w:pPr>
              <w:rPr>
                <w:rFonts w:ascii="宋体" w:hAnsi="宋体"/>
                <w:szCs w:val="21"/>
              </w:rPr>
            </w:pPr>
            <w:r>
              <w:rPr>
                <w:rFonts w:hint="eastAsia" w:ascii="宋体" w:hAnsi="宋体"/>
                <w:szCs w:val="21"/>
              </w:rPr>
              <w:t>是否列入</w:t>
            </w:r>
          </w:p>
          <w:p>
            <w:pPr>
              <w:rPr>
                <w:rFonts w:ascii="宋体" w:hAnsi="宋体"/>
                <w:szCs w:val="21"/>
              </w:rPr>
            </w:pPr>
            <w:r>
              <w:rPr>
                <w:rFonts w:hint="eastAsia" w:ascii="宋体" w:hAnsi="宋体"/>
                <w:szCs w:val="21"/>
              </w:rPr>
              <w:t>不符合项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51" w:type="dxa"/>
            <w:vAlign w:val="center"/>
          </w:tcPr>
          <w:p>
            <w:pPr>
              <w:spacing w:line="320" w:lineRule="exact"/>
              <w:rPr>
                <w:rFonts w:ascii="宋体" w:hAnsi="宋体"/>
                <w:szCs w:val="21"/>
              </w:rPr>
            </w:pPr>
            <w:r>
              <w:rPr>
                <w:rFonts w:hint="eastAsia" w:ascii="宋体" w:hAnsi="宋体"/>
                <w:szCs w:val="21"/>
              </w:rPr>
              <w:t>1</w:t>
            </w:r>
          </w:p>
        </w:tc>
        <w:tc>
          <w:tcPr>
            <w:tcW w:w="1925" w:type="dxa"/>
            <w:vAlign w:val="center"/>
          </w:tcPr>
          <w:p>
            <w:pPr>
              <w:spacing w:line="320" w:lineRule="exact"/>
              <w:rPr>
                <w:rFonts w:ascii="宋体" w:hAnsi="宋体"/>
                <w:szCs w:val="21"/>
              </w:rPr>
            </w:pPr>
            <w:r>
              <w:rPr>
                <w:rFonts w:hint="eastAsia" w:ascii="宋体" w:hAnsi="宋体"/>
                <w:szCs w:val="21"/>
              </w:rPr>
              <w:t>抽查企业(4-5)台件测量设备是否处于有效的校准状态？</w:t>
            </w:r>
          </w:p>
          <w:p>
            <w:pPr>
              <w:spacing w:line="320" w:lineRule="exact"/>
              <w:rPr>
                <w:rFonts w:ascii="宋体" w:hAnsi="宋体"/>
                <w:szCs w:val="21"/>
              </w:rPr>
            </w:pPr>
            <w:r>
              <w:rPr>
                <w:rFonts w:hint="eastAsia" w:ascii="宋体" w:hAnsi="宋体"/>
                <w:szCs w:val="21"/>
              </w:rPr>
              <w:t>是否有计量确认状态标识？</w:t>
            </w:r>
          </w:p>
          <w:p>
            <w:pPr>
              <w:spacing w:line="320" w:lineRule="exact"/>
              <w:rPr>
                <w:rFonts w:ascii="宋体" w:hAnsi="宋体"/>
                <w:szCs w:val="21"/>
              </w:rPr>
            </w:pPr>
            <w:r>
              <w:rPr>
                <w:rFonts w:hint="eastAsia" w:ascii="宋体" w:hAnsi="宋体"/>
                <w:szCs w:val="21"/>
              </w:rPr>
              <w:t>测量设备的有关信息是否和检定证书台账信息一致。</w:t>
            </w:r>
          </w:p>
          <w:p>
            <w:pPr>
              <w:spacing w:line="320" w:lineRule="exact"/>
              <w:rPr>
                <w:rFonts w:ascii="宋体" w:hAnsi="宋体"/>
                <w:szCs w:val="21"/>
              </w:rPr>
            </w:pPr>
          </w:p>
          <w:p>
            <w:pPr>
              <w:spacing w:line="320" w:lineRule="exact"/>
              <w:rPr>
                <w:rFonts w:ascii="宋体" w:hAnsi="宋体"/>
                <w:szCs w:val="21"/>
              </w:rPr>
            </w:pPr>
          </w:p>
        </w:tc>
        <w:tc>
          <w:tcPr>
            <w:tcW w:w="993" w:type="dxa"/>
            <w:vAlign w:val="center"/>
          </w:tcPr>
          <w:p>
            <w:pPr>
              <w:rPr>
                <w:rFonts w:ascii="宋体" w:hAnsi="宋体"/>
                <w:szCs w:val="21"/>
              </w:rPr>
            </w:pPr>
            <w:r>
              <w:rPr>
                <w:rFonts w:hint="eastAsia" w:ascii="宋体" w:hAnsi="宋体"/>
                <w:szCs w:val="21"/>
              </w:rPr>
              <w:t>6.2.4标识</w:t>
            </w:r>
          </w:p>
          <w:p>
            <w:pPr>
              <w:rPr>
                <w:rFonts w:ascii="宋体" w:hAnsi="宋体"/>
                <w:szCs w:val="21"/>
              </w:rPr>
            </w:pPr>
            <w:r>
              <w:rPr>
                <w:rFonts w:hint="eastAsia" w:ascii="宋体" w:hAnsi="宋体"/>
                <w:szCs w:val="21"/>
              </w:rPr>
              <w:t>6.3.1测量设备</w:t>
            </w:r>
          </w:p>
          <w:p>
            <w:pPr>
              <w:rPr>
                <w:rFonts w:ascii="宋体" w:hAnsi="宋体"/>
                <w:szCs w:val="21"/>
              </w:rPr>
            </w:pPr>
            <w:r>
              <w:rPr>
                <w:rFonts w:hint="eastAsia" w:ascii="宋体" w:hAnsi="宋体"/>
                <w:szCs w:val="21"/>
              </w:rPr>
              <w:t>7.3.2溯源性</w:t>
            </w:r>
          </w:p>
        </w:tc>
        <w:tc>
          <w:tcPr>
            <w:tcW w:w="4869" w:type="dxa"/>
            <w:vAlign w:val="center"/>
          </w:tcPr>
          <w:p>
            <w:pPr>
              <w:spacing w:line="336" w:lineRule="auto"/>
              <w:ind w:firstLine="210" w:firstLineChars="100"/>
              <w:rPr>
                <w:rFonts w:ascii="宋体" w:hAnsi="宋体"/>
                <w:color w:val="000000" w:themeColor="text1"/>
                <w:szCs w:val="21"/>
              </w:rPr>
            </w:pPr>
            <w:r>
              <w:rPr>
                <w:rFonts w:hint="eastAsia" w:ascii="宋体" w:hAnsi="宋体"/>
                <w:color w:val="000000" w:themeColor="text1"/>
                <w:szCs w:val="21"/>
              </w:rPr>
              <w:t>抽查现场5台测量设备，都处于有效的校准／检定状态，测量设备有计量确认状态标识，标识清晰，由长沙市望城区产商品检测中心、湖南省计量检测研究院、</w:t>
            </w:r>
            <w:r>
              <w:rPr>
                <w:rFonts w:ascii="宋体" w:hAnsi="宋体"/>
                <w:color w:val="000000" w:themeColor="text1"/>
                <w:szCs w:val="21"/>
              </w:rPr>
              <w:t>LTT</w:t>
            </w:r>
            <w:r>
              <w:rPr>
                <w:rFonts w:hint="eastAsia" w:ascii="宋体" w:hAnsi="宋体"/>
                <w:color w:val="000000" w:themeColor="text1"/>
                <w:szCs w:val="21"/>
              </w:rPr>
              <w:t>量天检测认证有限公司</w:t>
            </w:r>
            <w:r>
              <w:rPr>
                <w:rFonts w:hint="eastAsia" w:ascii="宋体" w:hAnsi="宋体"/>
                <w:szCs w:val="21"/>
              </w:rPr>
              <w:t>检定／校准，</w:t>
            </w:r>
            <w:r>
              <w:rPr>
                <w:rFonts w:hint="eastAsia" w:ascii="宋体" w:hAnsi="宋体"/>
                <w:color w:val="000000" w:themeColor="text1"/>
                <w:szCs w:val="21"/>
              </w:rPr>
              <w:t>符合要求。</w:t>
            </w:r>
          </w:p>
          <w:p>
            <w:pPr>
              <w:spacing w:line="336" w:lineRule="auto"/>
              <w:ind w:firstLine="420" w:firstLineChars="200"/>
              <w:rPr>
                <w:rFonts w:ascii="宋体" w:hAnsi="宋体"/>
                <w:color w:val="000000" w:themeColor="text1"/>
                <w:szCs w:val="21"/>
              </w:rPr>
            </w:pPr>
            <w:r>
              <w:rPr>
                <w:rFonts w:hint="eastAsia" w:ascii="宋体" w:hAnsi="宋体"/>
                <w:color w:val="000000" w:themeColor="text1"/>
                <w:szCs w:val="21"/>
              </w:rPr>
              <w:t>查；证书编号：202006002166，出厂编号：</w:t>
            </w:r>
            <w:r>
              <w:rPr>
                <w:rFonts w:ascii="宋体" w:hAnsi="宋体"/>
                <w:color w:val="000000" w:themeColor="text1"/>
                <w:szCs w:val="21"/>
              </w:rPr>
              <w:t>HC690146385</w:t>
            </w:r>
            <w:r>
              <w:rPr>
                <w:rFonts w:hint="eastAsia" w:ascii="宋体" w:hAnsi="宋体"/>
                <w:color w:val="000000" w:themeColor="text1"/>
                <w:szCs w:val="21"/>
              </w:rPr>
              <w:t>压力表，规格：</w:t>
            </w:r>
            <m:oMath>
              <m:r>
                <m:rPr>
                  <m:sty m:val="p"/>
                </m:rPr>
                <w:rPr>
                  <w:rFonts w:hint="eastAsia" w:ascii="Cambria Math" w:hAnsi="Cambria Math"/>
                  <w:color w:val="000000" w:themeColor="text1"/>
                  <w:szCs w:val="21"/>
                </w:rPr>
                <m:t>(0</m:t>
              </m:r>
              <m:r>
                <m:rPr>
                  <m:sty m:val="p"/>
                </m:rPr>
                <w:rPr>
                  <w:rFonts w:ascii="Cambria Math" w:hAnsi="Cambria Math" w:eastAsia="Calibri" w:cs="Calibri"/>
                  <w:color w:val="000000" w:themeColor="text1"/>
                  <w:szCs w:val="21"/>
                </w:rPr>
                <m:t>-</m:t>
              </m:r>
              <m:r>
                <m:rPr>
                  <m:sty m:val="p"/>
                </m:rPr>
                <w:rPr>
                  <w:rFonts w:hint="eastAsia" w:ascii="Cambria Math" w:hAnsi="Cambria Math"/>
                  <w:color w:val="000000" w:themeColor="text1"/>
                  <w:szCs w:val="21"/>
                </w:rPr>
                <m:t>10)</m:t>
              </m:r>
            </m:oMath>
            <w:r>
              <w:rPr>
                <w:rFonts w:ascii="宋体" w:hAnsi="宋体"/>
                <w:color w:val="000000" w:themeColor="text1"/>
                <w:szCs w:val="21"/>
              </w:rPr>
              <w:t>MP</w:t>
            </w:r>
            <w:r>
              <w:rPr>
                <w:rFonts w:hint="eastAsia" w:ascii="宋体" w:hAnsi="宋体"/>
                <w:color w:val="000000" w:themeColor="text1"/>
                <w:szCs w:val="21"/>
              </w:rPr>
              <w:t>a，检定日期：2020.06.09， 有效期：2021.12</w:t>
            </w:r>
            <w:r>
              <w:rPr>
                <w:rFonts w:ascii="宋体" w:hAnsi="宋体"/>
                <w:color w:val="000000" w:themeColor="text1"/>
                <w:szCs w:val="21"/>
              </w:rPr>
              <w:t>.</w:t>
            </w:r>
            <w:r>
              <w:rPr>
                <w:rFonts w:hint="eastAsia" w:ascii="宋体" w:hAnsi="宋体"/>
                <w:color w:val="000000" w:themeColor="text1"/>
                <w:szCs w:val="21"/>
              </w:rPr>
              <w:t>08</w:t>
            </w:r>
            <w:r>
              <w:rPr>
                <w:rFonts w:ascii="宋体" w:hAnsi="宋体"/>
                <w:color w:val="000000" w:themeColor="text1"/>
                <w:szCs w:val="21"/>
              </w:rPr>
              <w:t>;</w:t>
            </w:r>
          </w:p>
          <w:p>
            <w:pPr>
              <w:spacing w:line="336" w:lineRule="auto"/>
              <w:ind w:firstLine="420" w:firstLineChars="200"/>
              <w:rPr>
                <w:rFonts w:ascii="宋体" w:hAnsi="宋体"/>
                <w:color w:val="000000" w:themeColor="text1"/>
                <w:szCs w:val="21"/>
              </w:rPr>
            </w:pPr>
            <w:r>
              <w:rPr>
                <w:rFonts w:hint="eastAsia" w:ascii="宋体" w:hAnsi="宋体"/>
                <w:color w:val="000000" w:themeColor="text1"/>
                <w:szCs w:val="21"/>
              </w:rPr>
              <w:t>查：证书编号</w:t>
            </w:r>
            <w:r>
              <w:rPr>
                <w:rFonts w:ascii="宋体" w:hAnsi="宋体"/>
                <w:color w:val="000000" w:themeColor="text1"/>
                <w:szCs w:val="21"/>
              </w:rPr>
              <w:t>LT2008250005</w:t>
            </w:r>
            <w:r>
              <w:rPr>
                <w:rFonts w:hint="eastAsia" w:ascii="宋体" w:hAnsi="宋体"/>
                <w:color w:val="000000" w:themeColor="text1"/>
                <w:szCs w:val="21"/>
              </w:rPr>
              <w:t>游标卡尺，出厂编号：4304110621，规格：(0-600)m m校准日期：2020.08.25;</w:t>
            </w:r>
          </w:p>
          <w:p>
            <w:pPr>
              <w:spacing w:line="336" w:lineRule="auto"/>
              <w:ind w:firstLine="420" w:firstLineChars="200"/>
              <w:rPr>
                <w:rFonts w:ascii="宋体" w:hAnsi="宋体"/>
                <w:color w:val="000000" w:themeColor="text1"/>
                <w:szCs w:val="21"/>
              </w:rPr>
            </w:pPr>
            <w:r>
              <w:rPr>
                <w:rFonts w:hint="eastAsia" w:ascii="宋体" w:hAnsi="宋体"/>
                <w:color w:val="000000" w:themeColor="text1"/>
                <w:szCs w:val="21"/>
              </w:rPr>
              <w:t>查：证书编号2020050105882外经千分尺，出厂编号：</w:t>
            </w:r>
            <w:r>
              <w:rPr>
                <w:rFonts w:ascii="宋体" w:hAnsi="宋体"/>
                <w:color w:val="000000" w:themeColor="text1"/>
                <w:szCs w:val="21"/>
              </w:rPr>
              <w:t>A16,</w:t>
            </w:r>
            <w:r>
              <w:rPr>
                <w:rFonts w:hint="eastAsia" w:ascii="宋体" w:hAnsi="宋体"/>
                <w:color w:val="000000" w:themeColor="text1"/>
                <w:szCs w:val="21"/>
              </w:rPr>
              <w:t>检定日期：2020.05.27，有效期：2021.05.26；</w:t>
            </w:r>
          </w:p>
          <w:p>
            <w:pPr>
              <w:spacing w:line="336" w:lineRule="auto"/>
              <w:ind w:firstLine="420" w:firstLineChars="200"/>
              <w:rPr>
                <w:rFonts w:hint="eastAsia" w:ascii="宋体" w:hAnsi="宋体"/>
                <w:color w:val="000000" w:themeColor="text1"/>
                <w:szCs w:val="21"/>
              </w:rPr>
            </w:pPr>
            <w:r>
              <w:rPr>
                <w:rFonts w:hint="eastAsia" w:ascii="宋体" w:hAnsi="宋体"/>
                <w:color w:val="000000" w:themeColor="text1"/>
                <w:szCs w:val="21"/>
              </w:rPr>
              <w:t>查：证书编号：</w:t>
            </w:r>
            <w:r>
              <w:rPr>
                <w:rFonts w:ascii="宋体" w:hAnsi="宋体"/>
                <w:color w:val="000000" w:themeColor="text1"/>
                <w:szCs w:val="21"/>
              </w:rPr>
              <w:t>LT2008250057</w:t>
            </w:r>
            <w:r>
              <w:rPr>
                <w:rFonts w:hint="eastAsia" w:ascii="宋体" w:hAnsi="宋体"/>
                <w:color w:val="000000" w:themeColor="text1"/>
                <w:szCs w:val="21"/>
              </w:rPr>
              <w:t>磁粉探伤仪，出厂编号：060605，校准日期：2020.08.25</w:t>
            </w:r>
          </w:p>
          <w:p>
            <w:pPr>
              <w:spacing w:line="336" w:lineRule="auto"/>
              <w:ind w:firstLine="420" w:firstLineChars="200"/>
              <w:rPr>
                <w:rFonts w:hint="eastAsia" w:ascii="宋体" w:hAnsi="宋体"/>
                <w:color w:val="000000" w:themeColor="text1"/>
                <w:szCs w:val="21"/>
              </w:rPr>
            </w:pPr>
            <w:r>
              <w:rPr>
                <w:rFonts w:hint="eastAsia" w:ascii="宋体" w:hAnsi="宋体"/>
                <w:color w:val="000000" w:themeColor="text1"/>
                <w:szCs w:val="21"/>
              </w:rPr>
              <w:t>查：证书编号：</w:t>
            </w:r>
            <w:r>
              <w:rPr>
                <w:rFonts w:ascii="宋体" w:hAnsi="宋体"/>
                <w:color w:val="000000" w:themeColor="text1"/>
                <w:szCs w:val="21"/>
              </w:rPr>
              <w:t>LT2008250043</w:t>
            </w:r>
            <w:r>
              <w:rPr>
                <w:rFonts w:hint="eastAsia" w:ascii="宋体" w:hAnsi="宋体"/>
                <w:color w:val="000000" w:themeColor="text1"/>
                <w:szCs w:val="21"/>
              </w:rPr>
              <w:t>数字电火花检漏仪</w:t>
            </w:r>
            <w:r>
              <w:rPr>
                <w:rFonts w:ascii="宋体" w:hAnsi="宋体"/>
                <w:color w:val="000000" w:themeColor="text1"/>
                <w:szCs w:val="21"/>
              </w:rPr>
              <w:t xml:space="preserve"> ,</w:t>
            </w:r>
            <w:r>
              <w:rPr>
                <w:rFonts w:hint="eastAsia" w:ascii="宋体" w:hAnsi="宋体"/>
                <w:color w:val="000000" w:themeColor="text1"/>
                <w:szCs w:val="21"/>
              </w:rPr>
              <w:t>出厂编号：106546，校准日期：2020.08.25；</w:t>
            </w:r>
          </w:p>
          <w:p>
            <w:pPr>
              <w:spacing w:line="336" w:lineRule="auto"/>
              <w:ind w:firstLine="420" w:firstLineChars="200"/>
              <w:rPr>
                <w:rFonts w:ascii="宋体" w:hAnsi="宋体"/>
                <w:color w:val="000000" w:themeColor="text1"/>
                <w:szCs w:val="21"/>
              </w:rPr>
            </w:pPr>
            <w:r>
              <w:rPr>
                <w:rFonts w:hint="eastAsia" w:ascii="宋体" w:hAnsi="宋体"/>
                <w:color w:val="000000" w:themeColor="text1"/>
                <w:szCs w:val="21"/>
              </w:rPr>
              <w:t>查《测量设备台账》，共118台件测量设备，其中强检计量器具30件。现场测量设备的有关信息和检定证书台账信息一致。</w:t>
            </w:r>
          </w:p>
          <w:p>
            <w:pPr>
              <w:spacing w:line="336" w:lineRule="auto"/>
              <w:ind w:firstLine="420" w:firstLineChars="200"/>
              <w:rPr>
                <w:rFonts w:hint="eastAsia" w:ascii="宋体" w:hAnsi="宋体"/>
                <w:color w:val="000000" w:themeColor="text1"/>
                <w:szCs w:val="21"/>
              </w:rPr>
            </w:pPr>
            <w:r>
              <w:rPr>
                <w:rFonts w:hint="eastAsia" w:ascii="宋体" w:hAnsi="宋体"/>
                <w:color w:val="000000" w:themeColor="text1"/>
                <w:szCs w:val="21"/>
              </w:rPr>
              <w:t>符合量值溯源要求。</w:t>
            </w:r>
          </w:p>
          <w:p>
            <w:pPr>
              <w:spacing w:line="336" w:lineRule="auto"/>
              <w:ind w:firstLine="420" w:firstLineChars="200"/>
              <w:rPr>
                <w:rFonts w:hint="eastAsia" w:ascii="宋体" w:hAnsi="宋体"/>
                <w:color w:val="000000" w:themeColor="text1"/>
                <w:szCs w:val="21"/>
              </w:rPr>
            </w:pPr>
            <w:r>
              <w:rPr>
                <w:rFonts w:hint="eastAsia" w:ascii="宋体" w:hAnsi="宋体"/>
                <w:color w:val="000000" w:themeColor="text1"/>
                <w:szCs w:val="21"/>
              </w:rPr>
              <w:t>查；生产部</w:t>
            </w:r>
            <m:oMath>
              <m:r>
                <m:rPr>
                  <m:sty m:val="p"/>
                </m:rPr>
                <w:rPr>
                  <w:rFonts w:hint="eastAsia" w:ascii="Cambria Math" w:hAnsi="Cambria Math"/>
                  <w:color w:val="000000" w:themeColor="text1"/>
                  <w:szCs w:val="21"/>
                </w:rPr>
                <m:t>(</m:t>
              </m:r>
            </m:oMath>
            <w:r>
              <w:rPr>
                <w:rFonts w:hint="eastAsia" w:ascii="宋体" w:hAnsi="宋体"/>
                <w:color w:val="000000" w:themeColor="text1"/>
                <w:szCs w:val="21"/>
              </w:rPr>
              <w:t>装配车间</w:t>
            </w:r>
            <m:oMath>
              <m:r>
                <m:rPr>
                  <m:sty m:val="p"/>
                </m:rPr>
                <w:rPr>
                  <w:rFonts w:hint="eastAsia" w:ascii="Cambria Math" w:hAnsi="Cambria Math"/>
                  <w:color w:val="000000" w:themeColor="text1"/>
                  <w:szCs w:val="21"/>
                </w:rPr>
                <m:t>)</m:t>
              </m:r>
            </m:oMath>
            <w:r>
              <w:rPr>
                <w:rFonts w:hint="eastAsia" w:ascii="宋体" w:hAnsi="宋体"/>
                <w:color w:val="000000" w:themeColor="text1"/>
                <w:szCs w:val="21"/>
              </w:rPr>
              <w:t>测量设备编号</w:t>
            </w:r>
            <w:r>
              <w:rPr>
                <w:rFonts w:ascii="宋体" w:hAnsi="宋体"/>
                <w:color w:val="000000" w:themeColor="text1"/>
                <w:szCs w:val="21"/>
              </w:rPr>
              <w:t>HC69570233725</w:t>
            </w:r>
            <m:oMath>
              <m:r>
                <m:rPr>
                  <m:sty m:val="p"/>
                </m:rPr>
                <w:rPr>
                  <w:rFonts w:hint="eastAsia" w:ascii="Cambria Math" w:hAnsi="Cambria Math"/>
                  <w:color w:val="000000" w:themeColor="text1"/>
                  <w:szCs w:val="21"/>
                </w:rPr>
                <m:t>(0</m:t>
              </m:r>
              <m:r>
                <m:rPr>
                  <m:sty m:val="p"/>
                </m:rPr>
                <w:rPr>
                  <w:rFonts w:ascii="Cambria Math" w:hAnsi="Cambria Math" w:eastAsia="Calibri" w:cs="Calibri"/>
                  <w:color w:val="000000" w:themeColor="text1"/>
                  <w:szCs w:val="21"/>
                </w:rPr>
                <m:t>-</m:t>
              </m:r>
              <m:r>
                <m:rPr>
                  <m:sty m:val="p"/>
                </m:rPr>
                <w:rPr>
                  <w:rFonts w:hint="eastAsia" w:ascii="Cambria Math" w:hAnsi="Cambria Math"/>
                  <w:color w:val="000000" w:themeColor="text1"/>
                  <w:szCs w:val="21"/>
                </w:rPr>
                <m:t>4)</m:t>
              </m:r>
            </m:oMath>
            <w:r>
              <w:rPr>
                <w:rFonts w:ascii="宋体" w:hAnsi="宋体"/>
                <w:color w:val="000000" w:themeColor="text1"/>
                <w:szCs w:val="21"/>
              </w:rPr>
              <w:t>MP</w:t>
            </w:r>
            <w:r>
              <w:rPr>
                <w:rFonts w:hint="eastAsia" w:ascii="宋体" w:hAnsi="宋体"/>
                <w:color w:val="000000" w:themeColor="text1"/>
                <w:szCs w:val="21"/>
              </w:rPr>
              <w:t>a压力表</w:t>
            </w:r>
            <w:r>
              <w:rPr>
                <w:rFonts w:ascii="宋体" w:hAnsi="宋体"/>
                <w:color w:val="000000" w:themeColor="text1"/>
                <w:szCs w:val="21"/>
              </w:rPr>
              <w:t>,</w:t>
            </w:r>
            <w:r>
              <w:rPr>
                <w:rFonts w:hint="eastAsia" w:ascii="宋体" w:hAnsi="宋体"/>
                <w:color w:val="000000" w:themeColor="text1"/>
                <w:szCs w:val="21"/>
              </w:rPr>
              <w:t>证书编号；202006002176，检定日期；2020.06.09，有效期；2020.12.08，没有粘贴计量确认合格标识，不符合6.2.4标识管理要求</w:t>
            </w:r>
          </w:p>
          <w:p>
            <w:pPr>
              <w:spacing w:line="336" w:lineRule="auto"/>
              <w:ind w:firstLine="420" w:firstLineChars="200"/>
              <w:rPr>
                <w:rFonts w:ascii="宋体" w:hAnsi="宋体"/>
                <w:color w:val="000000" w:themeColor="text1"/>
                <w:szCs w:val="21"/>
              </w:rPr>
            </w:pPr>
          </w:p>
        </w:tc>
        <w:tc>
          <w:tcPr>
            <w:tcW w:w="1084" w:type="dxa"/>
            <w:vAlign w:val="center"/>
          </w:tcPr>
          <w:p>
            <w:pPr>
              <w:jc w:val="center"/>
              <w:rPr>
                <w:rFonts w:hint="eastAsia" w:ascii="宋体" w:hAnsi="宋体"/>
                <w:color w:val="000000" w:themeColor="text1"/>
                <w:szCs w:val="21"/>
              </w:rPr>
            </w:pPr>
            <w:r>
              <w:rPr>
                <w:rFonts w:hint="eastAsia" w:ascii="宋体" w:hAnsi="宋体"/>
                <w:color w:val="000000" w:themeColor="text1"/>
                <w:szCs w:val="21"/>
              </w:rPr>
              <w:t>质量部</w:t>
            </w:r>
          </w:p>
          <w:p>
            <w:pPr>
              <w:jc w:val="center"/>
              <w:rPr>
                <w:rFonts w:hint="eastAsia" w:ascii="宋体" w:hAnsi="宋体"/>
                <w:color w:val="000000" w:themeColor="text1"/>
                <w:szCs w:val="21"/>
              </w:rPr>
            </w:pPr>
            <w:r>
              <w:rPr>
                <w:rFonts w:hint="eastAsia" w:ascii="宋体" w:hAnsi="宋体"/>
                <w:color w:val="000000" w:themeColor="text1"/>
                <w:szCs w:val="21"/>
              </w:rPr>
              <w:t>生产部</w:t>
            </w:r>
          </w:p>
          <w:p>
            <w:pPr>
              <w:jc w:val="center"/>
              <w:rPr>
                <w:rFonts w:ascii="宋体" w:hAnsi="宋体"/>
                <w:color w:val="000000" w:themeColor="text1"/>
                <w:szCs w:val="21"/>
              </w:rPr>
            </w:pPr>
          </w:p>
        </w:tc>
        <w:tc>
          <w:tcPr>
            <w:tcW w:w="794" w:type="dxa"/>
            <w:vAlign w:val="center"/>
          </w:tcPr>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bookmarkStart w:id="1" w:name="_GoBack"/>
            <w:bookmarkEnd w:id="1"/>
            <w:r>
              <w:rPr>
                <w:rFonts w:hint="eastAsia" w:ascii="宋体" w:hAnsi="宋体"/>
                <w:szCs w:val="21"/>
              </w:rPr>
              <w:t>01</w:t>
            </w:r>
          </w:p>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Align w:val="center"/>
          </w:tcPr>
          <w:p>
            <w:pPr>
              <w:spacing w:line="320" w:lineRule="exact"/>
              <w:rPr>
                <w:rFonts w:ascii="宋体" w:hAnsi="宋体"/>
                <w:szCs w:val="21"/>
              </w:rPr>
            </w:pPr>
            <w:r>
              <w:rPr>
                <w:rFonts w:ascii="宋体" w:hAnsi="宋体"/>
                <w:szCs w:val="21"/>
              </w:rPr>
              <w:t>4</w:t>
            </w:r>
          </w:p>
        </w:tc>
        <w:tc>
          <w:tcPr>
            <w:tcW w:w="1925" w:type="dxa"/>
            <w:vAlign w:val="center"/>
          </w:tcPr>
          <w:p>
            <w:pPr>
              <w:spacing w:line="320" w:lineRule="exact"/>
              <w:rPr>
                <w:rFonts w:ascii="宋体" w:hAnsi="宋体"/>
                <w:color w:val="000000" w:themeColor="text1"/>
                <w:szCs w:val="21"/>
              </w:rPr>
            </w:pPr>
          </w:p>
          <w:p>
            <w:pPr>
              <w:spacing w:line="320" w:lineRule="exact"/>
              <w:rPr>
                <w:rFonts w:ascii="宋体" w:hAnsi="宋体"/>
                <w:color w:val="000000" w:themeColor="text1"/>
                <w:szCs w:val="21"/>
              </w:rPr>
            </w:pPr>
            <w:r>
              <w:rPr>
                <w:rFonts w:hint="eastAsia" w:ascii="宋体" w:hAnsi="宋体"/>
                <w:color w:val="000000" w:themeColor="text1"/>
                <w:szCs w:val="21"/>
              </w:rPr>
              <w:t>抽查(2-3) 台件关键测量过程测量要求识别是否正确？配备的测量设备是否经过检定/校准，和验证，证方法是否正确？部门对验证不合格测量设备如何处理？</w:t>
            </w:r>
          </w:p>
        </w:tc>
        <w:tc>
          <w:tcPr>
            <w:tcW w:w="993" w:type="dxa"/>
            <w:vAlign w:val="center"/>
          </w:tcPr>
          <w:p>
            <w:pPr>
              <w:rPr>
                <w:rFonts w:ascii="宋体" w:hAnsi="宋体"/>
                <w:szCs w:val="21"/>
              </w:rPr>
            </w:pPr>
            <w:r>
              <w:rPr>
                <w:rFonts w:hint="eastAsia" w:ascii="宋体" w:hAnsi="宋体"/>
                <w:szCs w:val="21"/>
              </w:rPr>
              <w:t>7.1.计量确认</w:t>
            </w:r>
          </w:p>
          <w:p>
            <w:pPr>
              <w:rPr>
                <w:rFonts w:ascii="宋体" w:hAnsi="宋体"/>
                <w:szCs w:val="21"/>
              </w:rPr>
            </w:pPr>
          </w:p>
        </w:tc>
        <w:tc>
          <w:tcPr>
            <w:tcW w:w="4869" w:type="dxa"/>
            <w:vAlign w:val="center"/>
          </w:tcPr>
          <w:p>
            <w:pPr>
              <w:spacing w:line="336" w:lineRule="auto"/>
              <w:ind w:firstLine="420" w:firstLineChars="200"/>
              <w:rPr>
                <w:rFonts w:ascii="宋体" w:hAnsi="宋体"/>
                <w:color w:val="000000" w:themeColor="text1"/>
                <w:szCs w:val="21"/>
              </w:rPr>
            </w:pPr>
            <w:r>
              <w:rPr>
                <w:rFonts w:hint="eastAsia" w:ascii="宋体" w:hAnsi="宋体"/>
                <w:color w:val="000000" w:themeColor="text1"/>
                <w:szCs w:val="21"/>
              </w:rPr>
              <w:t>查企业《测量过程及控制一览表》，共识别两个产品43个测量过程，包含25个关键测量过程。测量过程《半球阀强度试验测量过程》，配备的测量设备压力试验机(压力表</w:t>
            </w:r>
            <m:oMath>
              <m:r>
                <m:rPr>
                  <m:sty m:val="p"/>
                </m:rPr>
                <w:rPr>
                  <w:rFonts w:hint="eastAsia" w:ascii="Cambria Math" w:hAnsi="Cambria Math"/>
                  <w:color w:val="000000" w:themeColor="text1"/>
                  <w:szCs w:val="21"/>
                </w:rPr>
                <m:t>)</m:t>
              </m:r>
            </m:oMath>
            <w:r>
              <w:rPr>
                <w:rFonts w:hint="eastAsia" w:ascii="宋体" w:hAnsi="宋体"/>
                <w:color w:val="000000" w:themeColor="text1"/>
                <w:szCs w:val="21"/>
              </w:rPr>
              <w:t>，20</w:t>
            </w:r>
            <w:r>
              <w:rPr>
                <w:rFonts w:ascii="宋体" w:hAnsi="宋体"/>
                <w:color w:val="000000" w:themeColor="text1"/>
                <w:szCs w:val="21"/>
              </w:rPr>
              <w:t>20</w:t>
            </w:r>
            <w:r>
              <w:rPr>
                <w:rFonts w:hint="eastAsia" w:ascii="宋体" w:hAnsi="宋体"/>
                <w:color w:val="000000" w:themeColor="text1"/>
                <w:szCs w:val="21"/>
              </w:rPr>
              <w:t>年</w:t>
            </w:r>
            <w:r>
              <w:rPr>
                <w:rFonts w:ascii="宋体" w:hAnsi="宋体"/>
                <w:color w:val="000000" w:themeColor="text1"/>
                <w:szCs w:val="21"/>
              </w:rPr>
              <w:t>06</w:t>
            </w:r>
            <w:r>
              <w:rPr>
                <w:rFonts w:hint="eastAsia" w:ascii="宋体" w:hAnsi="宋体"/>
                <w:color w:val="000000" w:themeColor="text1"/>
                <w:szCs w:val="21"/>
              </w:rPr>
              <w:t>月09日检定，有效期一年，已验证；验证方法正确。</w:t>
            </w:r>
          </w:p>
          <w:p>
            <w:pPr>
              <w:spacing w:line="336" w:lineRule="auto"/>
              <w:ind w:firstLine="420" w:firstLineChars="200"/>
              <w:jc w:val="left"/>
              <w:rPr>
                <w:rFonts w:hint="eastAsia" w:ascii="宋体" w:hAnsi="宋体"/>
                <w:color w:val="000000" w:themeColor="text1"/>
                <w:szCs w:val="21"/>
              </w:rPr>
            </w:pPr>
            <w:r>
              <w:rPr>
                <w:rFonts w:hint="eastAsia" w:ascii="宋体" w:hAnsi="宋体"/>
                <w:color w:val="000000" w:themeColor="text1"/>
                <w:szCs w:val="21"/>
              </w:rPr>
              <w:t>企业没有经验证不合格的测量设备。</w:t>
            </w:r>
          </w:p>
        </w:tc>
        <w:tc>
          <w:tcPr>
            <w:tcW w:w="1084" w:type="dxa"/>
            <w:vAlign w:val="center"/>
          </w:tcPr>
          <w:p>
            <w:pPr>
              <w:jc w:val="center"/>
              <w:rPr>
                <w:rFonts w:ascii="宋体" w:hAnsi="宋体"/>
                <w:color w:val="000000" w:themeColor="text1"/>
                <w:szCs w:val="21"/>
              </w:rPr>
            </w:pPr>
            <w:r>
              <w:rPr>
                <w:rFonts w:hint="eastAsia" w:ascii="宋体" w:hAnsi="宋体"/>
                <w:color w:val="000000" w:themeColor="text1"/>
                <w:szCs w:val="21"/>
              </w:rPr>
              <w:t>质量部</w:t>
            </w:r>
          </w:p>
          <w:p>
            <w:pPr>
              <w:jc w:val="center"/>
              <w:rPr>
                <w:rFonts w:hint="eastAsia" w:ascii="宋体" w:hAnsi="宋体"/>
                <w:color w:val="000000" w:themeColor="text1"/>
                <w:szCs w:val="21"/>
              </w:rPr>
            </w:pPr>
            <w:r>
              <w:rPr>
                <w:rFonts w:hint="eastAsia" w:ascii="宋体" w:hAnsi="宋体"/>
                <w:color w:val="000000" w:themeColor="text1"/>
                <w:szCs w:val="21"/>
              </w:rPr>
              <w:t>生产部</w:t>
            </w:r>
          </w:p>
          <w:p>
            <w:pPr>
              <w:jc w:val="center"/>
              <w:rPr>
                <w:rFonts w:ascii="宋体" w:hAnsi="宋体"/>
                <w:color w:val="000000" w:themeColor="text1"/>
                <w:szCs w:val="21"/>
              </w:rPr>
            </w:pPr>
          </w:p>
        </w:tc>
        <w:tc>
          <w:tcPr>
            <w:tcW w:w="794" w:type="dxa"/>
            <w:vAlign w:val="center"/>
          </w:tcPr>
          <w:p>
            <w:pPr>
              <w:ind w:firstLine="105" w:firstLineChars="50"/>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Align w:val="center"/>
          </w:tcPr>
          <w:p>
            <w:pPr>
              <w:spacing w:line="320" w:lineRule="exact"/>
              <w:rPr>
                <w:rFonts w:ascii="宋体" w:hAnsi="宋体"/>
                <w:szCs w:val="21"/>
              </w:rPr>
            </w:pPr>
            <w:r>
              <w:rPr>
                <w:rFonts w:ascii="宋体" w:hAnsi="宋体"/>
                <w:szCs w:val="21"/>
              </w:rPr>
              <w:t>5</w:t>
            </w:r>
          </w:p>
        </w:tc>
        <w:tc>
          <w:tcPr>
            <w:tcW w:w="1925" w:type="dxa"/>
            <w:vAlign w:val="center"/>
          </w:tcPr>
          <w:p>
            <w:pPr>
              <w:spacing w:line="320" w:lineRule="exact"/>
              <w:rPr>
                <w:rFonts w:ascii="宋体" w:hAnsi="宋体"/>
                <w:szCs w:val="21"/>
              </w:rPr>
            </w:pPr>
            <w:r>
              <w:rPr>
                <w:rFonts w:hint="eastAsia" w:ascii="宋体" w:hAnsi="宋体"/>
                <w:szCs w:val="21"/>
              </w:rPr>
              <w:t>企业是否有新增关键测量过程?抽查(1-2)个新增关键测量过程或原有关键测量过程是否编制控制规范进行控制、有效性确认？</w:t>
            </w:r>
          </w:p>
          <w:p>
            <w:pPr>
              <w:spacing w:line="320" w:lineRule="exact"/>
              <w:rPr>
                <w:rFonts w:ascii="宋体" w:hAnsi="宋体"/>
                <w:szCs w:val="21"/>
              </w:rPr>
            </w:pPr>
          </w:p>
        </w:tc>
        <w:tc>
          <w:tcPr>
            <w:tcW w:w="993" w:type="dxa"/>
            <w:vAlign w:val="center"/>
          </w:tcPr>
          <w:p>
            <w:pPr>
              <w:rPr>
                <w:rFonts w:ascii="宋体" w:hAnsi="宋体"/>
                <w:szCs w:val="21"/>
              </w:rPr>
            </w:pPr>
            <w:r>
              <w:rPr>
                <w:rFonts w:hint="eastAsia" w:ascii="宋体" w:hAnsi="宋体"/>
                <w:szCs w:val="21"/>
              </w:rPr>
              <w:t>7.2测量过程</w:t>
            </w:r>
          </w:p>
          <w:p>
            <w:pPr>
              <w:rPr>
                <w:rFonts w:ascii="宋体" w:hAnsi="宋体"/>
                <w:szCs w:val="21"/>
              </w:rPr>
            </w:pPr>
          </w:p>
        </w:tc>
        <w:tc>
          <w:tcPr>
            <w:tcW w:w="4869" w:type="dxa"/>
            <w:vAlign w:val="center"/>
          </w:tcPr>
          <w:p>
            <w:pPr>
              <w:spacing w:line="336" w:lineRule="auto"/>
              <w:ind w:firstLine="420" w:firstLineChars="200"/>
              <w:rPr>
                <w:rFonts w:ascii="宋体" w:hAnsi="宋体"/>
                <w:color w:val="000000" w:themeColor="text1"/>
                <w:szCs w:val="21"/>
              </w:rPr>
            </w:pPr>
            <w:r>
              <w:rPr>
                <w:rFonts w:hint="eastAsia" w:ascii="宋体" w:hAnsi="宋体"/>
                <w:color w:val="000000" w:themeColor="text1"/>
                <w:szCs w:val="21"/>
              </w:rPr>
              <w:t>企业在本监督审核周期内，没有新增加的关键测量过程。</w:t>
            </w:r>
          </w:p>
          <w:p>
            <w:pPr>
              <w:spacing w:line="336" w:lineRule="auto"/>
              <w:ind w:firstLine="420" w:firstLineChars="200"/>
              <w:rPr>
                <w:rFonts w:ascii="宋体" w:hAnsi="宋体"/>
                <w:color w:val="000000" w:themeColor="text1"/>
                <w:szCs w:val="21"/>
              </w:rPr>
            </w:pPr>
            <w:r>
              <w:rPr>
                <w:rFonts w:hint="eastAsia" w:ascii="宋体" w:hAnsi="宋体"/>
                <w:color w:val="000000" w:themeColor="text1"/>
                <w:szCs w:val="21"/>
              </w:rPr>
              <w:t>查：《测量过程及控制一览表》，关键测量过程《半球阀强度试验测量过程》，按要求进行过程控制，绘制了控制图。控制图绘制方法正确。</w:t>
            </w:r>
          </w:p>
          <w:p>
            <w:pPr>
              <w:spacing w:line="336" w:lineRule="auto"/>
              <w:ind w:firstLine="420" w:firstLineChars="200"/>
              <w:rPr>
                <w:rFonts w:ascii="宋体" w:hAnsi="宋体"/>
                <w:color w:val="000000" w:themeColor="text1"/>
                <w:szCs w:val="21"/>
              </w:rPr>
            </w:pPr>
            <w:r>
              <w:rPr>
                <w:rFonts w:hint="eastAsia" w:ascii="宋体" w:hAnsi="宋体"/>
                <w:color w:val="000000" w:themeColor="text1"/>
                <w:szCs w:val="21"/>
              </w:rPr>
              <w:t>详见高度控制有效性确认附件。</w:t>
            </w:r>
          </w:p>
        </w:tc>
        <w:tc>
          <w:tcPr>
            <w:tcW w:w="1084" w:type="dxa"/>
            <w:vAlign w:val="center"/>
          </w:tcPr>
          <w:p>
            <w:pPr>
              <w:jc w:val="center"/>
              <w:rPr>
                <w:rFonts w:ascii="宋体" w:hAnsi="宋体"/>
                <w:color w:val="000000" w:themeColor="text1"/>
                <w:szCs w:val="21"/>
              </w:rPr>
            </w:pPr>
            <w:r>
              <w:rPr>
                <w:rFonts w:hint="eastAsia" w:ascii="宋体" w:hAnsi="宋体"/>
                <w:color w:val="000000" w:themeColor="text1"/>
                <w:szCs w:val="21"/>
              </w:rPr>
              <w:t>质量部</w:t>
            </w:r>
          </w:p>
          <w:p>
            <w:pPr>
              <w:jc w:val="center"/>
              <w:rPr>
                <w:rFonts w:hint="eastAsia" w:ascii="宋体" w:hAnsi="宋体"/>
                <w:color w:val="000000" w:themeColor="text1"/>
                <w:szCs w:val="21"/>
              </w:rPr>
            </w:pPr>
            <w:r>
              <w:rPr>
                <w:rFonts w:hint="eastAsia" w:ascii="宋体" w:hAnsi="宋体"/>
                <w:color w:val="000000" w:themeColor="text1"/>
                <w:szCs w:val="21"/>
              </w:rPr>
              <w:t>生产部</w:t>
            </w:r>
          </w:p>
          <w:p>
            <w:pPr>
              <w:jc w:val="center"/>
              <w:rPr>
                <w:rFonts w:ascii="宋体" w:hAnsi="宋体"/>
                <w:color w:val="000000" w:themeColor="text1"/>
                <w:szCs w:val="21"/>
              </w:rPr>
            </w:pPr>
          </w:p>
          <w:p>
            <w:pPr>
              <w:jc w:val="center"/>
              <w:rPr>
                <w:rFonts w:ascii="宋体" w:hAnsi="宋体"/>
                <w:color w:val="000000" w:themeColor="text1"/>
                <w:szCs w:val="21"/>
              </w:rPr>
            </w:pPr>
          </w:p>
        </w:tc>
        <w:tc>
          <w:tcPr>
            <w:tcW w:w="794" w:type="dxa"/>
            <w:vAlign w:val="center"/>
          </w:tcPr>
          <w:p>
            <w:pPr>
              <w:ind w:firstLine="105" w:firstLineChars="50"/>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Align w:val="center"/>
          </w:tcPr>
          <w:p>
            <w:pPr>
              <w:spacing w:line="320" w:lineRule="exact"/>
              <w:rPr>
                <w:rFonts w:ascii="宋体" w:hAnsi="宋体"/>
                <w:szCs w:val="21"/>
              </w:rPr>
            </w:pPr>
            <w:r>
              <w:rPr>
                <w:rFonts w:hint="eastAsia" w:ascii="宋体" w:hAnsi="宋体"/>
                <w:szCs w:val="21"/>
              </w:rPr>
              <w:t>6</w:t>
            </w:r>
          </w:p>
        </w:tc>
        <w:tc>
          <w:tcPr>
            <w:tcW w:w="1925" w:type="dxa"/>
            <w:vAlign w:val="center"/>
          </w:tcPr>
          <w:p>
            <w:pPr>
              <w:spacing w:line="320" w:lineRule="exact"/>
              <w:rPr>
                <w:rFonts w:ascii="宋体" w:hAnsi="宋体"/>
                <w:szCs w:val="21"/>
              </w:rPr>
            </w:pPr>
            <w:r>
              <w:rPr>
                <w:rFonts w:hint="eastAsia" w:ascii="宋体" w:hAnsi="宋体"/>
                <w:color w:val="000000"/>
                <w:szCs w:val="21"/>
              </w:rPr>
              <w:t>是否对关键过程进行了测量不确定度评定？</w:t>
            </w:r>
          </w:p>
        </w:tc>
        <w:tc>
          <w:tcPr>
            <w:tcW w:w="993" w:type="dxa"/>
            <w:vAlign w:val="center"/>
          </w:tcPr>
          <w:p>
            <w:pPr>
              <w:rPr>
                <w:rFonts w:ascii="宋体" w:hAnsi="宋体"/>
                <w:szCs w:val="21"/>
              </w:rPr>
            </w:pPr>
            <w:r>
              <w:rPr>
                <w:rFonts w:hint="eastAsia" w:ascii="宋体" w:hAnsi="宋体"/>
                <w:szCs w:val="21"/>
              </w:rPr>
              <w:t>7.3测量不确定度</w:t>
            </w:r>
          </w:p>
        </w:tc>
        <w:tc>
          <w:tcPr>
            <w:tcW w:w="4869" w:type="dxa"/>
            <w:vAlign w:val="center"/>
          </w:tcPr>
          <w:p>
            <w:pPr>
              <w:spacing w:line="336" w:lineRule="auto"/>
              <w:ind w:firstLine="420" w:firstLineChars="200"/>
              <w:rPr>
                <w:rFonts w:ascii="宋体" w:hAnsi="宋体"/>
                <w:color w:val="000000" w:themeColor="text1"/>
                <w:szCs w:val="21"/>
              </w:rPr>
            </w:pPr>
            <w:r>
              <w:rPr>
                <w:rFonts w:hint="eastAsia" w:ascii="宋体" w:hAnsi="宋体"/>
                <w:color w:val="000000"/>
                <w:szCs w:val="21"/>
              </w:rPr>
              <w:t>企业编制了</w:t>
            </w:r>
            <w:r>
              <w:rPr>
                <w:rFonts w:hint="eastAsia" w:ascii="宋体" w:hAnsi="宋体"/>
                <w:color w:val="000000" w:themeColor="text1"/>
                <w:szCs w:val="21"/>
              </w:rPr>
              <w:t>《测量</w:t>
            </w:r>
            <w:r>
              <w:rPr>
                <w:rFonts w:hint="eastAsia" w:ascii="宋体" w:hAnsi="宋体"/>
                <w:color w:val="000000"/>
                <w:szCs w:val="21"/>
              </w:rPr>
              <w:t>不确定度管理控制程序</w:t>
            </w:r>
            <w:r>
              <w:rPr>
                <w:rFonts w:hint="eastAsia" w:ascii="宋体" w:hAnsi="宋体"/>
                <w:color w:val="000000" w:themeColor="text1"/>
                <w:szCs w:val="21"/>
              </w:rPr>
              <w:t>》</w:t>
            </w:r>
            <w:r>
              <w:rPr>
                <w:rFonts w:hint="eastAsia" w:ascii="宋体" w:hAnsi="宋体"/>
                <w:color w:val="000000"/>
                <w:szCs w:val="21"/>
              </w:rPr>
              <w:t>，编号：</w:t>
            </w:r>
            <w:r>
              <w:rPr>
                <w:rFonts w:ascii="宋体" w:hAnsi="宋体"/>
                <w:color w:val="000000"/>
                <w:szCs w:val="21"/>
              </w:rPr>
              <w:t>GTKJ/CX17-2019</w:t>
            </w:r>
            <w:r>
              <w:rPr>
                <w:rFonts w:hint="eastAsia" w:ascii="宋体" w:hAnsi="宋体"/>
                <w:color w:val="000000" w:themeColor="text1"/>
                <w:szCs w:val="21"/>
              </w:rPr>
              <w:t>。查《半球阀强度试验测量过程》</w:t>
            </w:r>
            <w:r>
              <w:rPr>
                <w:rFonts w:hint="eastAsia"/>
                <w:color w:val="000000"/>
                <w:szCs w:val="21"/>
              </w:rPr>
              <w:t>对</w:t>
            </w:r>
            <w:r>
              <w:rPr>
                <w:rFonts w:hint="eastAsia"/>
                <w:color w:val="000000"/>
              </w:rPr>
              <w:t>测量压力表测量过程进行了不确定度评定。详见不确定度评定附件</w:t>
            </w:r>
          </w:p>
        </w:tc>
        <w:tc>
          <w:tcPr>
            <w:tcW w:w="1084" w:type="dxa"/>
            <w:vAlign w:val="center"/>
          </w:tcPr>
          <w:p>
            <w:pPr>
              <w:jc w:val="center"/>
              <w:rPr>
                <w:rFonts w:ascii="宋体" w:hAnsi="宋体"/>
                <w:color w:val="000000" w:themeColor="text1"/>
                <w:szCs w:val="21"/>
              </w:rPr>
            </w:pPr>
            <w:r>
              <w:rPr>
                <w:rFonts w:hint="eastAsia" w:ascii="宋体" w:hAnsi="宋体"/>
                <w:color w:val="000000" w:themeColor="text1"/>
                <w:szCs w:val="21"/>
              </w:rPr>
              <w:t>质检部</w:t>
            </w:r>
          </w:p>
          <w:p>
            <w:pPr>
              <w:jc w:val="center"/>
              <w:rPr>
                <w:rFonts w:hint="eastAsia" w:ascii="宋体" w:hAnsi="宋体"/>
                <w:color w:val="000000" w:themeColor="text1"/>
                <w:szCs w:val="21"/>
              </w:rPr>
            </w:pPr>
            <w:r>
              <w:rPr>
                <w:rFonts w:hint="eastAsia" w:ascii="宋体" w:hAnsi="宋体"/>
                <w:color w:val="000000" w:themeColor="text1"/>
                <w:szCs w:val="21"/>
              </w:rPr>
              <w:t>生产部</w:t>
            </w:r>
          </w:p>
          <w:p>
            <w:pPr>
              <w:jc w:val="center"/>
              <w:rPr>
                <w:rFonts w:ascii="宋体" w:hAnsi="宋体" w:cs="宋体"/>
                <w:color w:val="000000" w:themeColor="text1"/>
                <w:szCs w:val="21"/>
              </w:rPr>
            </w:pPr>
          </w:p>
        </w:tc>
        <w:tc>
          <w:tcPr>
            <w:tcW w:w="794" w:type="dxa"/>
            <w:vAlign w:val="center"/>
          </w:tcPr>
          <w:p>
            <w:pPr>
              <w:ind w:firstLine="105" w:firstLineChars="50"/>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5" w:hRule="atLeast"/>
          <w:jc w:val="center"/>
        </w:trPr>
        <w:tc>
          <w:tcPr>
            <w:tcW w:w="451" w:type="dxa"/>
            <w:vAlign w:val="center"/>
          </w:tcPr>
          <w:p>
            <w:pPr>
              <w:spacing w:line="320" w:lineRule="exact"/>
              <w:rPr>
                <w:rFonts w:ascii="宋体" w:hAnsi="宋体"/>
                <w:szCs w:val="21"/>
              </w:rPr>
            </w:pPr>
            <w:r>
              <w:rPr>
                <w:rFonts w:hint="eastAsia" w:ascii="宋体" w:hAnsi="宋体"/>
                <w:szCs w:val="21"/>
              </w:rPr>
              <w:t>7</w:t>
            </w:r>
          </w:p>
        </w:tc>
        <w:tc>
          <w:tcPr>
            <w:tcW w:w="1925" w:type="dxa"/>
            <w:vAlign w:val="center"/>
          </w:tcPr>
          <w:p>
            <w:pPr>
              <w:spacing w:line="320" w:lineRule="exact"/>
              <w:rPr>
                <w:rFonts w:ascii="宋体" w:hAnsi="宋体"/>
                <w:szCs w:val="21"/>
              </w:rPr>
            </w:pPr>
          </w:p>
          <w:p>
            <w:pPr>
              <w:spacing w:line="320" w:lineRule="exact"/>
              <w:rPr>
                <w:rFonts w:ascii="宋体" w:hAnsi="宋体"/>
                <w:szCs w:val="21"/>
              </w:rPr>
            </w:pPr>
            <w:r>
              <w:rPr>
                <w:rFonts w:hint="eastAsia" w:ascii="宋体" w:hAnsi="宋体"/>
                <w:szCs w:val="21"/>
              </w:rPr>
              <w:t>企业是否对计量确认过程和测量过程按照计划频次进行持续监视？</w:t>
            </w:r>
          </w:p>
        </w:tc>
        <w:tc>
          <w:tcPr>
            <w:tcW w:w="993" w:type="dxa"/>
            <w:vAlign w:val="center"/>
          </w:tcPr>
          <w:p>
            <w:pPr>
              <w:spacing w:line="320" w:lineRule="exact"/>
              <w:rPr>
                <w:rFonts w:ascii="宋体" w:hAnsi="宋体"/>
                <w:szCs w:val="21"/>
              </w:rPr>
            </w:pPr>
            <w:r>
              <w:rPr>
                <w:rFonts w:hint="eastAsia" w:ascii="宋体" w:hAnsi="宋体"/>
                <w:szCs w:val="21"/>
              </w:rPr>
              <w:t>8.2.4测量管理体系的监视</w:t>
            </w:r>
          </w:p>
        </w:tc>
        <w:tc>
          <w:tcPr>
            <w:tcW w:w="4869" w:type="dxa"/>
            <w:vAlign w:val="center"/>
          </w:tcPr>
          <w:p>
            <w:pPr>
              <w:spacing w:line="336" w:lineRule="auto"/>
              <w:ind w:firstLine="420" w:firstLineChars="200"/>
              <w:rPr>
                <w:rFonts w:ascii="宋体" w:hAnsi="宋体"/>
                <w:color w:val="000000" w:themeColor="text1"/>
                <w:szCs w:val="21"/>
              </w:rPr>
            </w:pPr>
            <w:r>
              <w:rPr>
                <w:rFonts w:hint="eastAsia" w:ascii="宋体" w:hAnsi="宋体"/>
                <w:color w:val="000000" w:themeColor="text1"/>
                <w:szCs w:val="21"/>
              </w:rPr>
              <w:t>企业制定了</w:t>
            </w:r>
            <w:r>
              <w:rPr>
                <w:rFonts w:ascii="宋体" w:hAnsi="宋体"/>
                <w:color w:val="000000"/>
                <w:szCs w:val="21"/>
              </w:rPr>
              <w:t>GTKJ/CX18-2019</w:t>
            </w:r>
            <w:r>
              <w:rPr>
                <w:rFonts w:hint="eastAsia" w:ascii="宋体" w:hAnsi="宋体"/>
                <w:color w:val="000000" w:themeColor="text1"/>
                <w:szCs w:val="21"/>
              </w:rPr>
              <w:t>《审核和监视管理控制程序》，对列入体系管理的测量过程，测量设备、计量确认过程按照</w:t>
            </w:r>
            <w:r>
              <w:rPr>
                <w:rFonts w:ascii="宋体" w:hAnsi="宋体"/>
                <w:color w:val="000000"/>
                <w:szCs w:val="21"/>
              </w:rPr>
              <w:t>GTKJ/CX16-2019</w:t>
            </w:r>
            <w:r>
              <w:rPr>
                <w:rFonts w:hint="eastAsia" w:ascii="宋体" w:hAnsi="宋体"/>
                <w:color w:val="000000" w:themeColor="text1"/>
                <w:szCs w:val="21"/>
              </w:rPr>
              <w:t>《测量过程设计和实现控制程序》规定的频次，进行持续监视统计记录。查《半球阀强度试验测量过程监视记录表及控制图》。</w:t>
            </w:r>
          </w:p>
        </w:tc>
        <w:tc>
          <w:tcPr>
            <w:tcW w:w="1084" w:type="dxa"/>
            <w:vAlign w:val="center"/>
          </w:tcPr>
          <w:p>
            <w:pPr>
              <w:jc w:val="center"/>
              <w:rPr>
                <w:rFonts w:ascii="宋体" w:hAnsi="宋体"/>
                <w:color w:val="000000" w:themeColor="text1"/>
                <w:szCs w:val="21"/>
              </w:rPr>
            </w:pPr>
            <w:r>
              <w:rPr>
                <w:rFonts w:hint="eastAsia" w:ascii="宋体" w:hAnsi="宋体"/>
                <w:color w:val="000000" w:themeColor="text1"/>
                <w:szCs w:val="21"/>
              </w:rPr>
              <w:t>质检部</w:t>
            </w:r>
          </w:p>
          <w:p>
            <w:pPr>
              <w:jc w:val="center"/>
              <w:rPr>
                <w:rFonts w:hint="eastAsia" w:ascii="宋体" w:hAnsi="宋体"/>
                <w:color w:val="000000" w:themeColor="text1"/>
                <w:szCs w:val="21"/>
              </w:rPr>
            </w:pPr>
            <w:r>
              <w:rPr>
                <w:rFonts w:hint="eastAsia" w:ascii="宋体" w:hAnsi="宋体"/>
                <w:color w:val="000000" w:themeColor="text1"/>
                <w:szCs w:val="21"/>
              </w:rPr>
              <w:t>生产部</w:t>
            </w:r>
          </w:p>
          <w:p>
            <w:pPr>
              <w:jc w:val="center"/>
              <w:rPr>
                <w:rFonts w:ascii="宋体" w:hAnsi="宋体"/>
                <w:color w:val="000000" w:themeColor="text1"/>
                <w:szCs w:val="21"/>
              </w:rPr>
            </w:pPr>
          </w:p>
        </w:tc>
        <w:tc>
          <w:tcPr>
            <w:tcW w:w="794" w:type="dxa"/>
            <w:vAlign w:val="center"/>
          </w:tcPr>
          <w:p>
            <w:pPr>
              <w:spacing w:line="320" w:lineRule="exact"/>
              <w:ind w:firstLine="105" w:firstLineChars="50"/>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Align w:val="center"/>
          </w:tcPr>
          <w:p>
            <w:pPr>
              <w:spacing w:line="320" w:lineRule="exact"/>
              <w:rPr>
                <w:rFonts w:ascii="宋体" w:hAnsi="宋体"/>
                <w:color w:val="000000" w:themeColor="text1"/>
                <w:szCs w:val="21"/>
              </w:rPr>
            </w:pPr>
            <w:r>
              <w:rPr>
                <w:rFonts w:hint="eastAsia" w:ascii="宋体" w:hAnsi="宋体"/>
                <w:color w:val="000000" w:themeColor="text1"/>
                <w:szCs w:val="21"/>
              </w:rPr>
              <w:t>9</w:t>
            </w:r>
          </w:p>
        </w:tc>
        <w:tc>
          <w:tcPr>
            <w:tcW w:w="1925" w:type="dxa"/>
            <w:vAlign w:val="center"/>
          </w:tcPr>
          <w:p>
            <w:pPr>
              <w:spacing w:line="360" w:lineRule="exact"/>
              <w:rPr>
                <w:rFonts w:ascii="宋体" w:hAnsi="宋体"/>
                <w:color w:val="000000" w:themeColor="text1"/>
                <w:szCs w:val="21"/>
              </w:rPr>
            </w:pPr>
            <w:r>
              <w:rPr>
                <w:rFonts w:hint="eastAsia" w:ascii="宋体" w:hAnsi="宋体"/>
                <w:color w:val="000000" w:themeColor="text1"/>
                <w:szCs w:val="21"/>
              </w:rPr>
              <w:t>企业配备能源计量器具是否经过检定/校准？</w:t>
            </w:r>
          </w:p>
        </w:tc>
        <w:tc>
          <w:tcPr>
            <w:tcW w:w="993" w:type="dxa"/>
            <w:vAlign w:val="center"/>
          </w:tcPr>
          <w:p>
            <w:pPr>
              <w:spacing w:line="360" w:lineRule="exact"/>
              <w:rPr>
                <w:rFonts w:ascii="宋体" w:hAnsi="宋体"/>
                <w:color w:val="000000" w:themeColor="text1"/>
                <w:szCs w:val="21"/>
              </w:rPr>
            </w:pPr>
            <w:r>
              <w:rPr>
                <w:rFonts w:hint="eastAsia" w:ascii="宋体" w:hAnsi="宋体"/>
                <w:color w:val="000000" w:themeColor="text1"/>
                <w:sz w:val="18"/>
                <w:szCs w:val="18"/>
              </w:rPr>
              <w:t>G</w:t>
            </w:r>
            <w:r>
              <w:rPr>
                <w:rFonts w:ascii="宋体" w:hAnsi="宋体"/>
                <w:color w:val="000000" w:themeColor="text1"/>
                <w:sz w:val="18"/>
                <w:szCs w:val="18"/>
              </w:rPr>
              <w:t>B17167-2006</w:t>
            </w:r>
          </w:p>
        </w:tc>
        <w:tc>
          <w:tcPr>
            <w:tcW w:w="4869" w:type="dxa"/>
            <w:vAlign w:val="center"/>
          </w:tcPr>
          <w:p>
            <w:pPr>
              <w:spacing w:line="336" w:lineRule="auto"/>
              <w:ind w:firstLine="420" w:firstLineChars="200"/>
              <w:rPr>
                <w:rFonts w:ascii="宋体" w:hAnsi="宋体"/>
                <w:color w:val="000000" w:themeColor="text1"/>
                <w:szCs w:val="21"/>
              </w:rPr>
            </w:pPr>
            <w:r>
              <w:rPr>
                <w:rFonts w:hint="eastAsia" w:ascii="宋体" w:hAnsi="宋体"/>
                <w:color w:val="000000" w:themeColor="text1"/>
                <w:szCs w:val="21"/>
              </w:rPr>
              <w:t>企业不是重点能耗单位，能源消耗由行政人力资源部管理，查：能源用量数据，主要消耗电能，2020年1-9月消耗电量238205千瓦</w:t>
            </w:r>
            <w:r>
              <w:rPr>
                <w:rFonts w:ascii="宋体" w:hAnsi="宋体"/>
                <w:color w:val="000000" w:themeColor="text1"/>
                <w:szCs w:val="21"/>
              </w:rPr>
              <w:t>/</w:t>
            </w:r>
            <w:r>
              <w:rPr>
                <w:rFonts w:hint="eastAsia" w:ascii="宋体" w:hAnsi="宋体"/>
                <w:color w:val="000000" w:themeColor="text1"/>
                <w:szCs w:val="21"/>
              </w:rPr>
              <w:t>时,符合G</w:t>
            </w:r>
            <w:r>
              <w:rPr>
                <w:rFonts w:ascii="宋体" w:hAnsi="宋体"/>
                <w:color w:val="000000" w:themeColor="text1"/>
                <w:szCs w:val="21"/>
              </w:rPr>
              <w:t>B17167-2006的要求</w:t>
            </w:r>
            <w:r>
              <w:rPr>
                <w:rFonts w:hint="eastAsia" w:ascii="宋体" w:hAnsi="宋体"/>
                <w:color w:val="000000" w:themeColor="text1"/>
                <w:szCs w:val="21"/>
              </w:rPr>
              <w:t>。</w:t>
            </w:r>
          </w:p>
        </w:tc>
        <w:tc>
          <w:tcPr>
            <w:tcW w:w="1084" w:type="dxa"/>
            <w:vAlign w:val="center"/>
          </w:tcPr>
          <w:p>
            <w:pPr>
              <w:jc w:val="center"/>
              <w:rPr>
                <w:rFonts w:hint="eastAsia" w:ascii="宋体" w:hAnsi="宋体"/>
                <w:color w:val="000000" w:themeColor="text1"/>
                <w:szCs w:val="21"/>
              </w:rPr>
            </w:pPr>
          </w:p>
          <w:p>
            <w:pPr>
              <w:rPr>
                <w:rFonts w:ascii="宋体" w:hAnsi="宋体"/>
                <w:color w:val="000000" w:themeColor="text1"/>
                <w:szCs w:val="21"/>
              </w:rPr>
            </w:pPr>
            <w:r>
              <w:rPr>
                <w:rFonts w:hint="eastAsia" w:ascii="宋体" w:hAnsi="宋体"/>
                <w:color w:val="000000" w:themeColor="text1"/>
                <w:szCs w:val="21"/>
              </w:rPr>
              <w:t>行政人力资源部</w:t>
            </w:r>
          </w:p>
        </w:tc>
        <w:tc>
          <w:tcPr>
            <w:tcW w:w="794" w:type="dxa"/>
            <w:vAlign w:val="center"/>
          </w:tcPr>
          <w:p>
            <w:pPr>
              <w:ind w:firstLine="105" w:firstLineChars="50"/>
              <w:rPr>
                <w:rFonts w:ascii="宋体" w:hAnsi="宋体"/>
                <w:color w:val="000000" w:themeColor="text1"/>
                <w:szCs w:val="21"/>
              </w:rPr>
            </w:pPr>
            <w:r>
              <w:rPr>
                <w:rFonts w:hint="eastAsia" w:ascii="宋体" w:hAnsi="宋体"/>
                <w:color w:val="000000" w:themeColor="text1"/>
                <w:szCs w:val="21"/>
              </w:rPr>
              <w:t>否</w:t>
            </w:r>
          </w:p>
        </w:tc>
      </w:tr>
    </w:tbl>
    <w:p>
      <w:pPr>
        <w:tabs>
          <w:tab w:val="left" w:pos="4176"/>
        </w:tabs>
        <w:rPr>
          <w:rFonts w:ascii="宋体"/>
          <w:sz w:val="24"/>
        </w:rPr>
      </w:pPr>
    </w:p>
    <w:sectPr>
      <w:headerReference r:id="rId3" w:type="default"/>
      <w:footerReference r:id="rId4" w:type="default"/>
      <w:pgSz w:w="11906" w:h="16838"/>
      <w:pgMar w:top="1276" w:right="926" w:bottom="779" w:left="1080" w:header="397" w:footer="57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Courier New">
    <w:panose1 w:val="02070309020205020404"/>
    <w:charset w:val="00"/>
    <w:family w:val="auto"/>
    <w:pitch w:val="default"/>
    <w:sig w:usb0="E0002AFF" w:usb1="C0007843" w:usb2="00000009" w:usb3="00000000" w:csb0="400001FF" w:csb1="FFFF0000"/>
  </w:font>
  <w:font w:name="新宋体">
    <w:panose1 w:val="02010609030101010101"/>
    <w:charset w:val="86"/>
    <w:family w:val="modern"/>
    <w:pitch w:val="default"/>
    <w:sig w:usb0="00000003" w:usb1="288F0000" w:usb2="00000006" w:usb3="00000000" w:csb0="00040001" w:csb1="00000000"/>
  </w:font>
  <w:font w:name="Cambria Math">
    <w:panose1 w:val="02040503050406030204"/>
    <w:charset w:val="00"/>
    <w:family w:val="auto"/>
    <w:pitch w:val="default"/>
    <w:sig w:usb0="E00002FF" w:usb1="420024FF"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spacing w:line="320" w:lineRule="exact"/>
      <w:ind w:left="-86" w:leftChars="-41" w:firstLine="720" w:firstLineChars="400"/>
      <w:jc w:val="left"/>
    </w:pPr>
    <w:r>
      <w:drawing>
        <wp:anchor distT="0" distB="0" distL="114300" distR="114300" simplePos="0" relativeHeight="251657216" behindDoc="1" locked="0" layoutInCell="1" allowOverlap="1">
          <wp:simplePos x="0" y="0"/>
          <wp:positionH relativeFrom="column">
            <wp:posOffset>46990</wp:posOffset>
          </wp:positionH>
          <wp:positionV relativeFrom="paragraph">
            <wp:posOffset>188595</wp:posOffset>
          </wp:positionV>
          <wp:extent cx="410210" cy="433070"/>
          <wp:effectExtent l="0" t="0" r="8890" b="5080"/>
          <wp:wrapTight wrapText="bothSides">
            <wp:wrapPolygon>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5"/>
      <w:pBdr>
        <w:bottom w:val="none" w:color="auto" w:sz="0" w:space="0"/>
      </w:pBdr>
      <w:spacing w:line="320" w:lineRule="exact"/>
      <w:ind w:left="-1023" w:leftChars="-487" w:firstLine="1793" w:firstLineChars="854"/>
      <w:jc w:val="left"/>
      <w:rPr>
        <w:rStyle w:val="16"/>
        <w:rFonts w:hint="default" w:ascii="Times New Roman" w:hAnsi="Times New Roman"/>
        <w:szCs w:val="21"/>
      </w:rPr>
    </w:pPr>
    <w:r>
      <w:rPr>
        <w:rStyle w:val="16"/>
        <w:rFonts w:hint="default" w:ascii="Times New Roman" w:hAnsi="Times New Roman"/>
        <w:szCs w:val="21"/>
      </w:rPr>
      <w:t>北京国标联合认证有限公司</w:t>
    </w:r>
  </w:p>
  <w:p>
    <w:pPr>
      <w:pStyle w:val="5"/>
      <w:pBdr>
        <w:bottom w:val="none" w:color="auto" w:sz="0" w:space="1"/>
      </w:pBdr>
      <w:spacing w:line="320" w:lineRule="exact"/>
      <w:ind w:firstLine="840" w:firstLineChars="400"/>
      <w:jc w:val="left"/>
      <w:rPr>
        <w:sz w:val="21"/>
        <w:szCs w:val="21"/>
      </w:rPr>
    </w:pPr>
    <w:r>
      <w:rPr>
        <w:sz w:val="21"/>
        <w:szCs w:val="21"/>
      </w:rPr>
      <w:pict>
        <v:shape id="文本框 1" o:spid="_x0000_s2050" o:spt="202" type="#_x0000_t202" style="position:absolute;left:0pt;margin-left:300pt;margin-top:-0.4pt;height:20.6pt;width:204.1pt;z-index:251658240;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bRZwQEAAE4DAAAOAAAAZHJzL2Uyb0RvYy54bWysU0uOEzEQ3SNxB8t74qQzQaEVZyQYhQ0C&#10;pIEDOG53tyX/KDvpzgXgBqzYsOdcOQdlpycMsEP0wm3X57neq/LmdrSGHBVE7R2ni9mcEuWkb7Tr&#10;OP34YfdsTUlMwjXCeKc4PalIb7dPn2yGUKvK9940CgiCuFgPgdM+pVAzFmWvrIgzH5RDZ+vBioRH&#10;6FgDYkB0a1g1nz9ng4cmgJcqRrTeXZx0W/DbVsn0rm2jSsRwirWlskJZ93ll242oOxCh13IqQ/xD&#10;FVZoh5deoe5EEuQA+i8oqyX46Ns0k94y37ZaqsIB2Szmf7C570VQhQuKE8NVpvj/YOXb43sguuG0&#10;osQJiy06f/1y/vbj/P0zWWR5hhBrjLoPGJfGl37ENj/YIxoz67EFm//Ih6AfhT5dxVVjIjInrZfr&#10;ZbWiRKLvZlndLFcZhv3KDhDTa+UtyRtOAZtXNBXHNzFdQh9C8mXRG93stDHlAN3+lQFyFNjoXfkm&#10;9N/CjCMDpy9WWEfOcj7nX6CNyxZVZma6L1O/UMy7NO7HSY+9b04ox4Bzw2n8dBCgKDkE0F2PhRd5&#10;WE7BphWG04DlqXh8xv3jZ7D9CQAA//8DAFBLAwQUAAYACAAAACEA9saSftwAAAAJAQAADwAAAGRy&#10;cy9kb3ducmV2LnhtbEyPy07DMBBF90j8gzVIbBC1qUJa0jgVIIHY9vEBk3iaRI3HUew26d/jrGA5&#10;uqN7z8m3k+3ElQbfOtbwslAgiCtnWq41HA9fz2sQPiAb7ByThht52Bb3dzlmxo28o+s+1CKWsM9Q&#10;QxNCn0npq4Ys+oXriWN2coPFEM+hlmbAMZbbTi6VSqXFluNCgz19NlSd9xer4fQzPr2+jeV3OK52&#10;SfqB7ap0N60fH6b3DYhAU/h7hhk/okMRmUp3YeNFpyFVKroEDbPBnCu1XoIoNSQqAVnk8r9B8QsA&#10;AP//AwBQSwECLQAUAAYACAAAACEAtoM4kv4AAADhAQAAEwAAAAAAAAAAAAAAAAAAAAAAW0NvbnRl&#10;bnRfVHlwZXNdLnhtbFBLAQItABQABgAIAAAAIQA4/SH/1gAAAJQBAAALAAAAAAAAAAAAAAAAAC8B&#10;AABfcmVscy8ucmVsc1BLAQItABQABgAIAAAAIQAM0bRZwQEAAE4DAAAOAAAAAAAAAAAAAAAAAC4C&#10;AABkcnMvZTJvRG9jLnhtbFBLAQItABQABgAIAAAAIQD2xpJ+3AAAAAkBAAAPAAAAAAAAAAAAAAAA&#10;ABsEAABkcnMvZG93bnJldi54bWxQSwUGAAAAAAQABADzAAAAJAUAAAAA&#10;">
          <v:path/>
          <v:fill focussize="0,0"/>
          <v:stroke on="f" joinstyle="miter"/>
          <v:imagedata o:title=""/>
          <o:lock v:ext="edit"/>
          <v:textbox>
            <w:txbxContent>
              <w:p>
                <w:pPr>
                  <w:rPr>
                    <w:sz w:val="18"/>
                    <w:szCs w:val="18"/>
                  </w:rPr>
                </w:pPr>
                <w:r>
                  <w:rPr>
                    <w:szCs w:val="21"/>
                  </w:rPr>
                  <w:t>ISC-A-I</w:t>
                </w:r>
                <w:r>
                  <w:rPr>
                    <w:rFonts w:hint="eastAsia"/>
                    <w:szCs w:val="21"/>
                  </w:rPr>
                  <w:t>I</w:t>
                </w:r>
                <w:r>
                  <w:rPr>
                    <w:szCs w:val="21"/>
                  </w:rPr>
                  <w:t>-</w:t>
                </w:r>
                <w:r>
                  <w:rPr>
                    <w:rFonts w:hint="eastAsia"/>
                    <w:szCs w:val="21"/>
                  </w:rPr>
                  <w:t>10审核员现场审核记录（06版）</w:t>
                </w:r>
              </w:p>
            </w:txbxContent>
          </v:textbox>
        </v:shape>
      </w:pict>
    </w:r>
    <w:r>
      <w:rPr>
        <w:rStyle w:val="16"/>
        <w:rFonts w:hint="default" w:ascii="Times New Roman" w:hAnsi="Times New Roman"/>
        <w:w w:val="80"/>
        <w:szCs w:val="21"/>
      </w:rPr>
      <w:t>Beijing International Standard united Certification Co.,Ltd.</w:t>
    </w:r>
  </w:p>
  <w:p>
    <w:pPr>
      <w:rPr>
        <w:szCs w:val="21"/>
      </w:rPr>
    </w:pPr>
    <w:r>
      <w:rPr>
        <w:szCs w:val="21"/>
      </w:rPr>
      <w:pict>
        <v:line id="直线 5" o:spid="_x0000_s2049" o:spt="20" style="position:absolute;left:0pt;flip:y;margin-left:-0.45pt;margin-top:2.3pt;height:0.7pt;width:497.2pt;z-index:25165824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U+z2AEAAI4DAAAOAAAAZHJzL2Uyb0RvYy54bWysU82OEzEMviPxDlHudNpuu+qOOt3DluWC&#10;oBILdzc/nUj5Uxw67bPwGpy48Dj7GjhpKbB7QYg5RI7tfPb32bO8PTjL9iqhCb7jk9GYM+VFkMbv&#10;Ov7x4f7VgjPM4CXY4FXHjwr57erli+UQWzUNfbBSJUYgHtshdrzPObZNg6JXDnAUovIU1CE5yHRN&#10;u0YmGAjd2WY6Hl83Q0gypiAUInnXpyBfVXytlcjvtUaVme049Zbrmeq5LWezWkK7SxB7I85twD90&#10;4cB4KnqBWkMG9jmZZ1DOiBQw6DwSwTVBayNU5UBsJuMnbD70EFXlQuJgvMiE/w9WvNtvEjOy41ec&#10;eXA0oscvXx+/fWfzos0QsaWUO79J5xvGTSpEDzo5pq2Jn2jslTqRYYeq7PGirDpkJsh5fTWZzWY0&#10;AEGxxeKmCt+cUApaTJjfqOBYMTpujS+8oYX9W8xUmVJ/phS39Wzo+M18OidEoLXRFjKZLhIR9Lv6&#10;FoM18t5YW15g2m3vbGJ7KItQv8KPcP9IK0XWgP0pr4ZOK9IrkK+9ZPkYSSJPu8xLC05Jzqyi1S8W&#10;AUKbwdi/yaTS1lMHReKTqMXaBnmsWlc/Db32eF7QslW/3+vrX7/R6gcAAAD//wMAUEsDBBQABgAI&#10;AAAAIQBKJSZr2gAAAAUBAAAPAAAAZHJzL2Rvd25yZXYueG1sTI7BTsMwEETvSPyDtUjcWpsWIhKy&#10;qSoEXJCQKIGzEy9JhL2OYjcNf485wXE0ozev3C3OipmmMHhGuForEMStNwN3CPXb4+oWRIiajbae&#10;CeGbAuyq87NSF8af+JXmQ+xEgnAoNEIf41hIGdqenA5rPxKn7tNPTscUp06aSZ8S3Fm5USqTTg+c&#10;Hno90n1P7dfh6BD2H88P25e5cd6avKvfjavV0wbx8mLZ34GItMS/MfzqJ3WoklPjj2yCsAirPA0R&#10;rjMQqc3z7Q2IBiFTIKtS/revfgAAAP//AwBQSwECLQAUAAYACAAAACEAtoM4kv4AAADhAQAAEwAA&#10;AAAAAAAAAAAAAAAAAAAAW0NvbnRlbnRfVHlwZXNdLnhtbFBLAQItABQABgAIAAAAIQA4/SH/1gAA&#10;AJQBAAALAAAAAAAAAAAAAAAAAC8BAABfcmVscy8ucmVsc1BLAQItABQABgAIAAAAIQCCkU+z2AEA&#10;AI4DAAAOAAAAAAAAAAAAAAAAAC4CAABkcnMvZTJvRG9jLnhtbFBLAQItABQABgAIAAAAIQBKJSZr&#10;2gAAAAUBAAAPAAAAAAAAAAAAAAAAADIEAABkcnMvZG93bnJldi54bWxQSwUGAAAAAAQABADzAAAA&#10;OQUAAAAA&#10;">
          <v:path arrowok="t"/>
          <v:fill focussize="0,0"/>
          <v:stroke/>
          <v:imagedata o:title=""/>
          <o:lock v:ext="edit"/>
        </v:line>
      </w:pict>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tentative="0">
      <w:start w:val="3"/>
      <w:numFmt w:val="bullet"/>
      <w:pStyle w:val="11"/>
      <w:lvlText w:val="□"/>
      <w:lvlJc w:val="left"/>
      <w:pPr>
        <w:tabs>
          <w:tab w:val="left" w:pos="252"/>
        </w:tabs>
        <w:ind w:left="252" w:hanging="360"/>
      </w:pPr>
      <w:rPr>
        <w:rFonts w:hint="eastAsia" w:ascii="宋体"/>
      </w:rPr>
    </w:lvl>
  </w:abstractNum>
  <w:abstractNum w:abstractNumId="1">
    <w:nsid w:val="00000005"/>
    <w:multiLevelType w:val="singleLevel"/>
    <w:tmpl w:val="00000005"/>
    <w:lvl w:ilvl="0" w:tentative="0">
      <w:start w:val="3"/>
      <w:numFmt w:val="bullet"/>
      <w:pStyle w:val="10"/>
      <w:lvlText w:val="□"/>
      <w:lvlJc w:val="left"/>
      <w:pPr>
        <w:tabs>
          <w:tab w:val="left" w:pos="252"/>
        </w:tabs>
        <w:ind w:left="252" w:hanging="360"/>
      </w:pPr>
      <w:rPr>
        <w:rFonts w:hint="eastAsia" w:ascii="宋体"/>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2"/>
  </w:compat>
  <w:rsids>
    <w:rsidRoot w:val="006669BF"/>
    <w:rsid w:val="00000584"/>
    <w:rsid w:val="00002B45"/>
    <w:rsid w:val="0001329B"/>
    <w:rsid w:val="000134A5"/>
    <w:rsid w:val="00021238"/>
    <w:rsid w:val="00021BED"/>
    <w:rsid w:val="00025257"/>
    <w:rsid w:val="00032BB0"/>
    <w:rsid w:val="00037044"/>
    <w:rsid w:val="00044789"/>
    <w:rsid w:val="0004479C"/>
    <w:rsid w:val="00046AD7"/>
    <w:rsid w:val="00073ACC"/>
    <w:rsid w:val="000824EE"/>
    <w:rsid w:val="00092564"/>
    <w:rsid w:val="000A03EA"/>
    <w:rsid w:val="000C49CA"/>
    <w:rsid w:val="000D18B9"/>
    <w:rsid w:val="000D3711"/>
    <w:rsid w:val="000D7862"/>
    <w:rsid w:val="000E03B7"/>
    <w:rsid w:val="000E4D72"/>
    <w:rsid w:val="000F0ADF"/>
    <w:rsid w:val="000F5482"/>
    <w:rsid w:val="000F6EB2"/>
    <w:rsid w:val="001030FC"/>
    <w:rsid w:val="00104D01"/>
    <w:rsid w:val="00105020"/>
    <w:rsid w:val="0010603E"/>
    <w:rsid w:val="00110C28"/>
    <w:rsid w:val="00120037"/>
    <w:rsid w:val="001336C5"/>
    <w:rsid w:val="00140AC0"/>
    <w:rsid w:val="00140FD5"/>
    <w:rsid w:val="00141863"/>
    <w:rsid w:val="00145985"/>
    <w:rsid w:val="0015568B"/>
    <w:rsid w:val="00160DB0"/>
    <w:rsid w:val="00177CAA"/>
    <w:rsid w:val="00177E33"/>
    <w:rsid w:val="00180F87"/>
    <w:rsid w:val="00185E5E"/>
    <w:rsid w:val="00192656"/>
    <w:rsid w:val="00194CC7"/>
    <w:rsid w:val="001A24E1"/>
    <w:rsid w:val="001A30A4"/>
    <w:rsid w:val="001C1C5F"/>
    <w:rsid w:val="001C2DB7"/>
    <w:rsid w:val="001C3BE0"/>
    <w:rsid w:val="001C44C0"/>
    <w:rsid w:val="001C5B90"/>
    <w:rsid w:val="001D36CD"/>
    <w:rsid w:val="001D6D49"/>
    <w:rsid w:val="001E0D15"/>
    <w:rsid w:val="001E3F22"/>
    <w:rsid w:val="00216FA6"/>
    <w:rsid w:val="00223355"/>
    <w:rsid w:val="002268BF"/>
    <w:rsid w:val="002361F4"/>
    <w:rsid w:val="00237AD3"/>
    <w:rsid w:val="00242043"/>
    <w:rsid w:val="002474F2"/>
    <w:rsid w:val="00261EA3"/>
    <w:rsid w:val="002620E2"/>
    <w:rsid w:val="0026264E"/>
    <w:rsid w:val="00273D8D"/>
    <w:rsid w:val="00280B9C"/>
    <w:rsid w:val="00283E04"/>
    <w:rsid w:val="00287749"/>
    <w:rsid w:val="0029171A"/>
    <w:rsid w:val="002943A6"/>
    <w:rsid w:val="002948F0"/>
    <w:rsid w:val="002959D6"/>
    <w:rsid w:val="00297A90"/>
    <w:rsid w:val="002B3A5C"/>
    <w:rsid w:val="002B79F9"/>
    <w:rsid w:val="002C2619"/>
    <w:rsid w:val="002C2E85"/>
    <w:rsid w:val="002D1DEB"/>
    <w:rsid w:val="002D6E52"/>
    <w:rsid w:val="002E5B0D"/>
    <w:rsid w:val="002F0457"/>
    <w:rsid w:val="003050AA"/>
    <w:rsid w:val="003131CE"/>
    <w:rsid w:val="00321AF4"/>
    <w:rsid w:val="00321F76"/>
    <w:rsid w:val="00332C2B"/>
    <w:rsid w:val="003430AD"/>
    <w:rsid w:val="00344CFB"/>
    <w:rsid w:val="003457C7"/>
    <w:rsid w:val="00346BC4"/>
    <w:rsid w:val="003551AC"/>
    <w:rsid w:val="00360AA6"/>
    <w:rsid w:val="00361951"/>
    <w:rsid w:val="00366642"/>
    <w:rsid w:val="003748EA"/>
    <w:rsid w:val="003920BB"/>
    <w:rsid w:val="0039603A"/>
    <w:rsid w:val="003B362D"/>
    <w:rsid w:val="003B4F6C"/>
    <w:rsid w:val="003B55AA"/>
    <w:rsid w:val="003B6195"/>
    <w:rsid w:val="003B70BE"/>
    <w:rsid w:val="003D78C6"/>
    <w:rsid w:val="003E22D3"/>
    <w:rsid w:val="003E39C6"/>
    <w:rsid w:val="003E5D0C"/>
    <w:rsid w:val="003F2387"/>
    <w:rsid w:val="003F247F"/>
    <w:rsid w:val="003F6202"/>
    <w:rsid w:val="00400777"/>
    <w:rsid w:val="0040564D"/>
    <w:rsid w:val="004060CD"/>
    <w:rsid w:val="004162CF"/>
    <w:rsid w:val="00440FA4"/>
    <w:rsid w:val="00442794"/>
    <w:rsid w:val="00444580"/>
    <w:rsid w:val="00450DE8"/>
    <w:rsid w:val="00451244"/>
    <w:rsid w:val="00451D6E"/>
    <w:rsid w:val="00451F5C"/>
    <w:rsid w:val="004543DB"/>
    <w:rsid w:val="004562A8"/>
    <w:rsid w:val="004708EC"/>
    <w:rsid w:val="00476DFF"/>
    <w:rsid w:val="00476E2B"/>
    <w:rsid w:val="00495DA0"/>
    <w:rsid w:val="004A165D"/>
    <w:rsid w:val="004A2787"/>
    <w:rsid w:val="004A7BD3"/>
    <w:rsid w:val="004B5907"/>
    <w:rsid w:val="004B7F09"/>
    <w:rsid w:val="004E7946"/>
    <w:rsid w:val="004F2DE7"/>
    <w:rsid w:val="004F2FAD"/>
    <w:rsid w:val="004F4F63"/>
    <w:rsid w:val="00503CBF"/>
    <w:rsid w:val="00506704"/>
    <w:rsid w:val="00510467"/>
    <w:rsid w:val="005249F6"/>
    <w:rsid w:val="005313F7"/>
    <w:rsid w:val="00545A1F"/>
    <w:rsid w:val="005549E0"/>
    <w:rsid w:val="005609C1"/>
    <w:rsid w:val="0056155E"/>
    <w:rsid w:val="00571669"/>
    <w:rsid w:val="005735D7"/>
    <w:rsid w:val="005763A8"/>
    <w:rsid w:val="00583B8C"/>
    <w:rsid w:val="005A5EAE"/>
    <w:rsid w:val="005B0205"/>
    <w:rsid w:val="005B6FEA"/>
    <w:rsid w:val="005B79C0"/>
    <w:rsid w:val="005C5155"/>
    <w:rsid w:val="005C63F1"/>
    <w:rsid w:val="005D2D77"/>
    <w:rsid w:val="005D77B5"/>
    <w:rsid w:val="005F0109"/>
    <w:rsid w:val="005F1B95"/>
    <w:rsid w:val="005F5E96"/>
    <w:rsid w:val="005F6239"/>
    <w:rsid w:val="00606D7B"/>
    <w:rsid w:val="00615A33"/>
    <w:rsid w:val="00622175"/>
    <w:rsid w:val="00622E44"/>
    <w:rsid w:val="00631C2B"/>
    <w:rsid w:val="00634157"/>
    <w:rsid w:val="006421C0"/>
    <w:rsid w:val="006431EF"/>
    <w:rsid w:val="0064541E"/>
    <w:rsid w:val="006669BF"/>
    <w:rsid w:val="0067317C"/>
    <w:rsid w:val="00675B7E"/>
    <w:rsid w:val="0067610E"/>
    <w:rsid w:val="0067617C"/>
    <w:rsid w:val="00676E10"/>
    <w:rsid w:val="0067714A"/>
    <w:rsid w:val="0068022D"/>
    <w:rsid w:val="006877D6"/>
    <w:rsid w:val="006915EE"/>
    <w:rsid w:val="00693DDF"/>
    <w:rsid w:val="00696899"/>
    <w:rsid w:val="00696B46"/>
    <w:rsid w:val="00696FA3"/>
    <w:rsid w:val="006A5C04"/>
    <w:rsid w:val="006B23ED"/>
    <w:rsid w:val="006B4901"/>
    <w:rsid w:val="006C3658"/>
    <w:rsid w:val="006C6141"/>
    <w:rsid w:val="006D0A6F"/>
    <w:rsid w:val="006D2D81"/>
    <w:rsid w:val="006E11C8"/>
    <w:rsid w:val="006E4AC6"/>
    <w:rsid w:val="006E597D"/>
    <w:rsid w:val="006F04E5"/>
    <w:rsid w:val="006F2BAC"/>
    <w:rsid w:val="006F6599"/>
    <w:rsid w:val="00700621"/>
    <w:rsid w:val="0070231D"/>
    <w:rsid w:val="0070328E"/>
    <w:rsid w:val="0070640C"/>
    <w:rsid w:val="007071CE"/>
    <w:rsid w:val="0071293A"/>
    <w:rsid w:val="00714672"/>
    <w:rsid w:val="00714D09"/>
    <w:rsid w:val="007367CA"/>
    <w:rsid w:val="007460FF"/>
    <w:rsid w:val="0074610A"/>
    <w:rsid w:val="00754CDC"/>
    <w:rsid w:val="00775450"/>
    <w:rsid w:val="007759D3"/>
    <w:rsid w:val="00777EE4"/>
    <w:rsid w:val="00794C85"/>
    <w:rsid w:val="00795A4D"/>
    <w:rsid w:val="007963DD"/>
    <w:rsid w:val="007A40B0"/>
    <w:rsid w:val="007B4A72"/>
    <w:rsid w:val="007B4D3F"/>
    <w:rsid w:val="007B6690"/>
    <w:rsid w:val="007C1EDC"/>
    <w:rsid w:val="007C6817"/>
    <w:rsid w:val="007D1244"/>
    <w:rsid w:val="007D3C00"/>
    <w:rsid w:val="007E3918"/>
    <w:rsid w:val="007E4A11"/>
    <w:rsid w:val="007F4344"/>
    <w:rsid w:val="007F6F3E"/>
    <w:rsid w:val="00803D8D"/>
    <w:rsid w:val="008106A1"/>
    <w:rsid w:val="00811FDF"/>
    <w:rsid w:val="00822E33"/>
    <w:rsid w:val="00824D9A"/>
    <w:rsid w:val="008252FD"/>
    <w:rsid w:val="00833786"/>
    <w:rsid w:val="0083542C"/>
    <w:rsid w:val="008355E6"/>
    <w:rsid w:val="00841271"/>
    <w:rsid w:val="0084794F"/>
    <w:rsid w:val="008607FE"/>
    <w:rsid w:val="008916F1"/>
    <w:rsid w:val="008A2E9B"/>
    <w:rsid w:val="008A34C1"/>
    <w:rsid w:val="008B2A03"/>
    <w:rsid w:val="008B32A2"/>
    <w:rsid w:val="008B3800"/>
    <w:rsid w:val="008B7618"/>
    <w:rsid w:val="008C3DFB"/>
    <w:rsid w:val="008D2CFB"/>
    <w:rsid w:val="008D3D82"/>
    <w:rsid w:val="008D3FBC"/>
    <w:rsid w:val="008D73FF"/>
    <w:rsid w:val="008E04FA"/>
    <w:rsid w:val="008E1413"/>
    <w:rsid w:val="008E3137"/>
    <w:rsid w:val="008F102E"/>
    <w:rsid w:val="008F1A04"/>
    <w:rsid w:val="008F5254"/>
    <w:rsid w:val="00900FF7"/>
    <w:rsid w:val="00901975"/>
    <w:rsid w:val="0090374A"/>
    <w:rsid w:val="00906765"/>
    <w:rsid w:val="00906B4B"/>
    <w:rsid w:val="00925B52"/>
    <w:rsid w:val="00926DC9"/>
    <w:rsid w:val="00935C6D"/>
    <w:rsid w:val="00943246"/>
    <w:rsid w:val="0095020B"/>
    <w:rsid w:val="00950AF4"/>
    <w:rsid w:val="00953D4C"/>
    <w:rsid w:val="009653D4"/>
    <w:rsid w:val="009803D5"/>
    <w:rsid w:val="00983481"/>
    <w:rsid w:val="00993F2C"/>
    <w:rsid w:val="00997A0E"/>
    <w:rsid w:val="009A1234"/>
    <w:rsid w:val="009A4193"/>
    <w:rsid w:val="009B78D7"/>
    <w:rsid w:val="009D4353"/>
    <w:rsid w:val="009E3A16"/>
    <w:rsid w:val="009E76AD"/>
    <w:rsid w:val="009F0A45"/>
    <w:rsid w:val="009F24F0"/>
    <w:rsid w:val="00A02B2C"/>
    <w:rsid w:val="00A22AA2"/>
    <w:rsid w:val="00A33EF6"/>
    <w:rsid w:val="00A40017"/>
    <w:rsid w:val="00A50236"/>
    <w:rsid w:val="00A54777"/>
    <w:rsid w:val="00A55026"/>
    <w:rsid w:val="00A76ED4"/>
    <w:rsid w:val="00A77618"/>
    <w:rsid w:val="00A77DB1"/>
    <w:rsid w:val="00A8118F"/>
    <w:rsid w:val="00A82CED"/>
    <w:rsid w:val="00A95FE3"/>
    <w:rsid w:val="00A97139"/>
    <w:rsid w:val="00AB029D"/>
    <w:rsid w:val="00AB5D4E"/>
    <w:rsid w:val="00AB68B4"/>
    <w:rsid w:val="00AD13EB"/>
    <w:rsid w:val="00AD1F97"/>
    <w:rsid w:val="00AE0FF6"/>
    <w:rsid w:val="00AE3D3D"/>
    <w:rsid w:val="00AE3E90"/>
    <w:rsid w:val="00AF7508"/>
    <w:rsid w:val="00AF7AB1"/>
    <w:rsid w:val="00B04D7B"/>
    <w:rsid w:val="00B106A7"/>
    <w:rsid w:val="00B11970"/>
    <w:rsid w:val="00B11A08"/>
    <w:rsid w:val="00B17D51"/>
    <w:rsid w:val="00B24B82"/>
    <w:rsid w:val="00B31D29"/>
    <w:rsid w:val="00B323C4"/>
    <w:rsid w:val="00B340AA"/>
    <w:rsid w:val="00B358FB"/>
    <w:rsid w:val="00B37E95"/>
    <w:rsid w:val="00B4042F"/>
    <w:rsid w:val="00B43201"/>
    <w:rsid w:val="00B44E73"/>
    <w:rsid w:val="00B45C1B"/>
    <w:rsid w:val="00B53E2F"/>
    <w:rsid w:val="00B5719B"/>
    <w:rsid w:val="00B66BF2"/>
    <w:rsid w:val="00B72A01"/>
    <w:rsid w:val="00B77AC9"/>
    <w:rsid w:val="00B80F47"/>
    <w:rsid w:val="00B8349B"/>
    <w:rsid w:val="00B91A5C"/>
    <w:rsid w:val="00B9465F"/>
    <w:rsid w:val="00BC3C50"/>
    <w:rsid w:val="00BC727C"/>
    <w:rsid w:val="00BD53DE"/>
    <w:rsid w:val="00BE008A"/>
    <w:rsid w:val="00BE2FAC"/>
    <w:rsid w:val="00BE3A65"/>
    <w:rsid w:val="00BF0672"/>
    <w:rsid w:val="00BF2446"/>
    <w:rsid w:val="00BF3B70"/>
    <w:rsid w:val="00BF51EA"/>
    <w:rsid w:val="00BF527E"/>
    <w:rsid w:val="00BF77F8"/>
    <w:rsid w:val="00C01BDE"/>
    <w:rsid w:val="00C07AC7"/>
    <w:rsid w:val="00C3501F"/>
    <w:rsid w:val="00C36236"/>
    <w:rsid w:val="00C42D20"/>
    <w:rsid w:val="00C5757E"/>
    <w:rsid w:val="00C64718"/>
    <w:rsid w:val="00C64902"/>
    <w:rsid w:val="00C64B02"/>
    <w:rsid w:val="00C701C9"/>
    <w:rsid w:val="00C748F2"/>
    <w:rsid w:val="00C76038"/>
    <w:rsid w:val="00C83AFD"/>
    <w:rsid w:val="00C961B4"/>
    <w:rsid w:val="00C9766F"/>
    <w:rsid w:val="00CA06C9"/>
    <w:rsid w:val="00CA5864"/>
    <w:rsid w:val="00CA6727"/>
    <w:rsid w:val="00CB7ADB"/>
    <w:rsid w:val="00CC33D4"/>
    <w:rsid w:val="00CC4940"/>
    <w:rsid w:val="00CE0B9D"/>
    <w:rsid w:val="00CE1369"/>
    <w:rsid w:val="00CE307B"/>
    <w:rsid w:val="00D11B13"/>
    <w:rsid w:val="00D1697E"/>
    <w:rsid w:val="00D21DDE"/>
    <w:rsid w:val="00D24C10"/>
    <w:rsid w:val="00D31FE3"/>
    <w:rsid w:val="00D33E57"/>
    <w:rsid w:val="00D34A4C"/>
    <w:rsid w:val="00D43589"/>
    <w:rsid w:val="00D45340"/>
    <w:rsid w:val="00D53C75"/>
    <w:rsid w:val="00D667B1"/>
    <w:rsid w:val="00D72314"/>
    <w:rsid w:val="00D739F0"/>
    <w:rsid w:val="00D81A3E"/>
    <w:rsid w:val="00D85529"/>
    <w:rsid w:val="00D96DE5"/>
    <w:rsid w:val="00D97D81"/>
    <w:rsid w:val="00DA3DC3"/>
    <w:rsid w:val="00DB2DDB"/>
    <w:rsid w:val="00DB3AE7"/>
    <w:rsid w:val="00DB4D59"/>
    <w:rsid w:val="00DD2B09"/>
    <w:rsid w:val="00DD3850"/>
    <w:rsid w:val="00DD5768"/>
    <w:rsid w:val="00DD5A67"/>
    <w:rsid w:val="00DE28F6"/>
    <w:rsid w:val="00DE3298"/>
    <w:rsid w:val="00DE3D24"/>
    <w:rsid w:val="00DE577E"/>
    <w:rsid w:val="00DF096F"/>
    <w:rsid w:val="00DF2613"/>
    <w:rsid w:val="00DF513E"/>
    <w:rsid w:val="00E014B8"/>
    <w:rsid w:val="00E01D4A"/>
    <w:rsid w:val="00E11619"/>
    <w:rsid w:val="00E154F3"/>
    <w:rsid w:val="00E24902"/>
    <w:rsid w:val="00E426E4"/>
    <w:rsid w:val="00E50026"/>
    <w:rsid w:val="00E506AB"/>
    <w:rsid w:val="00E52053"/>
    <w:rsid w:val="00E525B9"/>
    <w:rsid w:val="00E63BC1"/>
    <w:rsid w:val="00E66082"/>
    <w:rsid w:val="00E83217"/>
    <w:rsid w:val="00E83B11"/>
    <w:rsid w:val="00EA05CF"/>
    <w:rsid w:val="00EA0AD2"/>
    <w:rsid w:val="00EA210A"/>
    <w:rsid w:val="00EB6F98"/>
    <w:rsid w:val="00EC09F8"/>
    <w:rsid w:val="00EC19F3"/>
    <w:rsid w:val="00EC236D"/>
    <w:rsid w:val="00EC4A49"/>
    <w:rsid w:val="00EC4DB3"/>
    <w:rsid w:val="00ED06DF"/>
    <w:rsid w:val="00ED26FD"/>
    <w:rsid w:val="00EE232F"/>
    <w:rsid w:val="00EE4954"/>
    <w:rsid w:val="00EF4E46"/>
    <w:rsid w:val="00EF5EAA"/>
    <w:rsid w:val="00F14258"/>
    <w:rsid w:val="00F172D6"/>
    <w:rsid w:val="00F23F18"/>
    <w:rsid w:val="00F24E2F"/>
    <w:rsid w:val="00F2618C"/>
    <w:rsid w:val="00F35DA2"/>
    <w:rsid w:val="00F4336F"/>
    <w:rsid w:val="00F47487"/>
    <w:rsid w:val="00F50B60"/>
    <w:rsid w:val="00F52E82"/>
    <w:rsid w:val="00F57229"/>
    <w:rsid w:val="00F64847"/>
    <w:rsid w:val="00F65882"/>
    <w:rsid w:val="00F82931"/>
    <w:rsid w:val="00F93981"/>
    <w:rsid w:val="00FA3AA6"/>
    <w:rsid w:val="00FA59BC"/>
    <w:rsid w:val="00FB56C3"/>
    <w:rsid w:val="00FB6B67"/>
    <w:rsid w:val="00FB7297"/>
    <w:rsid w:val="00FB7F2D"/>
    <w:rsid w:val="00FC4738"/>
    <w:rsid w:val="00FD75F6"/>
    <w:rsid w:val="00FD7796"/>
    <w:rsid w:val="00FE6E2C"/>
    <w:rsid w:val="00FF5104"/>
    <w:rsid w:val="04123E3D"/>
    <w:rsid w:val="0D706302"/>
    <w:rsid w:val="197F0D77"/>
    <w:rsid w:val="19CD63C6"/>
    <w:rsid w:val="1D5E23B0"/>
    <w:rsid w:val="30C17D09"/>
    <w:rsid w:val="33494F39"/>
    <w:rsid w:val="33E71B9E"/>
    <w:rsid w:val="373D6F5A"/>
    <w:rsid w:val="3D29480A"/>
    <w:rsid w:val="3E08265B"/>
    <w:rsid w:val="3E8F46D4"/>
    <w:rsid w:val="3F1F57B2"/>
    <w:rsid w:val="51E90A3D"/>
    <w:rsid w:val="52846C9B"/>
    <w:rsid w:val="5BAE59CA"/>
    <w:rsid w:val="5DE40F0B"/>
    <w:rsid w:val="64A54D6A"/>
    <w:rsid w:val="65A53CC7"/>
    <w:rsid w:val="77E0256E"/>
    <w:rsid w:val="79CC25E4"/>
    <w:rsid w:val="7A982785"/>
    <w:rsid w:val="7D34031E"/>
    <w:rsid w:val="7E933016"/>
    <w:rsid w:val="7EA4213C"/>
  </w:rsids>
  <m:mathPr>
    <m:mathFont m:val="Cambria Math"/>
    <m:brkBin m:val="before"/>
    <m:brkBinSub m:val="--"/>
    <m:smallFrac m:val="1"/>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0"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adjustRightInd w:val="0"/>
      <w:snapToGrid w:val="0"/>
      <w:spacing w:line="360" w:lineRule="auto"/>
      <w:ind w:firstLine="420"/>
      <w:textAlignment w:val="baseline"/>
    </w:pPr>
    <w:rPr>
      <w:rFonts w:ascii="仿宋_GB2312" w:eastAsia="仿宋_GB2312"/>
      <w:kern w:val="0"/>
      <w:sz w:val="24"/>
    </w:rPr>
  </w:style>
  <w:style w:type="paragraph" w:styleId="3">
    <w:name w:val="Balloon Text"/>
    <w:basedOn w:val="1"/>
    <w:qFormat/>
    <w:uiPriority w:val="0"/>
    <w:rPr>
      <w:sz w:val="18"/>
    </w:rPr>
  </w:style>
  <w:style w:type="paragraph" w:styleId="4">
    <w:name w:val="footer"/>
    <w:basedOn w:val="1"/>
    <w:link w:val="12"/>
    <w:qFormat/>
    <w:uiPriority w:val="99"/>
    <w:pPr>
      <w:tabs>
        <w:tab w:val="center" w:pos="4153"/>
        <w:tab w:val="right" w:pos="8306"/>
      </w:tabs>
      <w:snapToGrid w:val="0"/>
      <w:jc w:val="left"/>
    </w:pPr>
    <w:rPr>
      <w:sz w:val="18"/>
    </w:rPr>
  </w:style>
  <w:style w:type="paragraph" w:styleId="5">
    <w:name w:val="header"/>
    <w:basedOn w:val="1"/>
    <w:link w:val="15"/>
    <w:qFormat/>
    <w:uiPriority w:val="99"/>
    <w:pPr>
      <w:pBdr>
        <w:bottom w:val="single" w:color="auto" w:sz="6" w:space="1"/>
      </w:pBdr>
      <w:tabs>
        <w:tab w:val="center" w:pos="4153"/>
        <w:tab w:val="right" w:pos="8306"/>
      </w:tabs>
      <w:snapToGrid w:val="0"/>
      <w:jc w:val="center"/>
    </w:pPr>
    <w:rPr>
      <w:sz w:val="18"/>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qFormat/>
    <w:uiPriority w:val="0"/>
    <w:rPr>
      <w:color w:val="0000FF"/>
      <w:u w:val="single"/>
    </w:rPr>
  </w:style>
  <w:style w:type="paragraph" w:customStyle="1" w:styleId="10">
    <w:name w:val="Char"/>
    <w:basedOn w:val="1"/>
    <w:uiPriority w:val="0"/>
    <w:pPr>
      <w:numPr>
        <w:ilvl w:val="0"/>
        <w:numId w:val="1"/>
      </w:numPr>
    </w:pPr>
    <w:rPr>
      <w:sz w:val="24"/>
    </w:rPr>
  </w:style>
  <w:style w:type="paragraph" w:customStyle="1" w:styleId="11">
    <w:name w:val="Char1"/>
    <w:basedOn w:val="1"/>
    <w:uiPriority w:val="0"/>
    <w:pPr>
      <w:numPr>
        <w:ilvl w:val="0"/>
        <w:numId w:val="2"/>
      </w:numPr>
    </w:pPr>
  </w:style>
  <w:style w:type="character" w:customStyle="1" w:styleId="12">
    <w:name w:val="页脚字符"/>
    <w:link w:val="4"/>
    <w:uiPriority w:val="99"/>
    <w:rPr>
      <w:kern w:val="2"/>
      <w:sz w:val="18"/>
    </w:rPr>
  </w:style>
  <w:style w:type="character" w:customStyle="1" w:styleId="13">
    <w:name w:val="Char Char"/>
    <w:uiPriority w:val="0"/>
    <w:rPr>
      <w:rFonts w:eastAsia="宋体"/>
      <w:kern w:val="2"/>
      <w:sz w:val="18"/>
      <w:lang w:val="en-US" w:eastAsia="zh-CN"/>
    </w:rPr>
  </w:style>
  <w:style w:type="character" w:customStyle="1" w:styleId="14">
    <w:name w:val="Font Style99"/>
    <w:uiPriority w:val="0"/>
    <w:rPr>
      <w:rFonts w:ascii="黑体" w:eastAsia="黑体" w:cs="黑体"/>
      <w:sz w:val="20"/>
      <w:szCs w:val="20"/>
    </w:rPr>
  </w:style>
  <w:style w:type="character" w:customStyle="1" w:styleId="15">
    <w:name w:val="页眉字符"/>
    <w:link w:val="5"/>
    <w:uiPriority w:val="99"/>
    <w:rPr>
      <w:kern w:val="2"/>
      <w:sz w:val="18"/>
    </w:rPr>
  </w:style>
  <w:style w:type="character" w:customStyle="1" w:styleId="16">
    <w:name w:val="Char Char1"/>
    <w:locked/>
    <w:uiPriority w:val="0"/>
    <w:rPr>
      <w:rFonts w:hint="eastAsia" w:ascii="宋体" w:hAnsi="Courier New" w:eastAsia="宋体"/>
      <w:kern w:val="2"/>
      <w:sz w:val="21"/>
      <w:lang w:val="en-US" w:eastAsia="zh-CN" w:bidi="ar-SA"/>
    </w:rPr>
  </w:style>
  <w:style w:type="character" w:styleId="17">
    <w:name w:val="Placeholder Text"/>
    <w:basedOn w:val="8"/>
    <w:semiHidden/>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261</Words>
  <Characters>1493</Characters>
  <Lines>12</Lines>
  <Paragraphs>3</Paragraphs>
  <TotalTime>1228</TotalTime>
  <ScaleCrop>false</ScaleCrop>
  <LinksUpToDate>false</LinksUpToDate>
  <CharactersWithSpaces>1751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2019-03-14T07:26:00Z</dcterms:created>
  <dc:creator>ctcjw</dc:creator>
  <cp:lastModifiedBy>win8</cp:lastModifiedBy>
  <cp:lastPrinted>2010-12-27T06:36:00Z</cp:lastPrinted>
  <dcterms:modified xsi:type="dcterms:W3CDTF">2020-11-04T07:41:22Z</dcterms:modified>
  <dc:title>审 核 计 划(二阶段/监督/再认证/其他)</dc:title>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