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兰州冀玉水泥有限公司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Q：16.01.01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宾馆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02" w:firstLineChars="2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水泥生产工艺流程：</w:t>
            </w:r>
          </w:p>
          <w:p>
            <w:pPr>
              <w:ind w:firstLine="402" w:firstLineChars="2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配料→水泥磨→检验→水泥库→出厂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</w:t>
            </w:r>
            <w:r>
              <w:rPr>
                <w:rFonts w:hint="eastAsia"/>
                <w:b/>
                <w:sz w:val="20"/>
                <w:lang w:eastAsia="zh-CN"/>
              </w:rPr>
              <w:t>为：</w:t>
            </w:r>
            <w:r>
              <w:rPr>
                <w:rFonts w:hint="eastAsia"/>
                <w:b/>
                <w:sz w:val="20"/>
              </w:rPr>
              <w:t>水泥磨、</w:t>
            </w:r>
            <w:r>
              <w:rPr>
                <w:rFonts w:hint="eastAsia"/>
                <w:b/>
                <w:sz w:val="20"/>
                <w:lang w:eastAsia="zh-CN"/>
              </w:rPr>
              <w:t>水泥配比</w:t>
            </w:r>
            <w:r>
              <w:rPr>
                <w:rFonts w:hint="eastAsia"/>
                <w:b/>
                <w:sz w:val="20"/>
              </w:rPr>
              <w:t>，按标准8.5.1条款要求进行控制。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</w:t>
            </w:r>
            <w:r>
              <w:rPr>
                <w:rFonts w:hint="eastAsia"/>
                <w:b/>
                <w:sz w:val="20"/>
                <w:lang w:eastAsia="zh-CN"/>
              </w:rPr>
              <w:t>为：销售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编制作业指导书：《内控质量标准》、《化验室手册》《生产和服务过程控制程序》等，作好日常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作业监控记录。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重要环境因素：粉尘、噪声、固废排放、水电及原材料消耗、火灾爆炸；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控制措施：《消防安全控制程序》、《危险化学品管理程序》、《环境运行控制程序》、《节能降耗控制程序》等及目标指标和管理方案，火灾应急预案等。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不可接受风险的危险源：火灾/爆炸、机械伤害、高空坠落、职业病伤害、触电、物体打击；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控制措施：《危险源辨识和风险评价控制程序》、《职业健康控制程序》、《安全工作管理程序》、《劳动保护用品管理程序》等及目标指标和管理方案，火灾、触电应急预案等。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GB175-2007《通用硅酸盐水泥》、环境保护法、安全生产法、大气污染防治法等法律法规。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《4</w:t>
            </w:r>
            <w:r>
              <w:rPr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普通硅酸盐水泥检验报告》见附件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hint="eastAsia"/>
          <w:b/>
          <w:sz w:val="18"/>
          <w:szCs w:val="18"/>
        </w:rPr>
      </w:pP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094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2020-10-30T05:35:08Z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