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邻元科技（北京）有限公司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rFonts w:hint="default" w:eastAsia="宋体"/>
                <w:b/>
                <w:color w:val="000000" w:themeColor="text1"/>
                <w:sz w:val="20"/>
                <w:szCs w:val="20"/>
                <w:lang w:val="en-US" w:eastAsia="zh-CN"/>
              </w:rPr>
            </w:pPr>
            <w:r>
              <w:rPr>
                <w:b/>
                <w:color w:val="000000" w:themeColor="text1"/>
                <w:sz w:val="20"/>
                <w:szCs w:val="20"/>
              </w:rPr>
              <w:t>李京田</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Q:29.09.02,33.02.01,34.05.00</w:t>
            </w:r>
          </w:p>
          <w:p>
            <w:pPr>
              <w:spacing w:line="240" w:lineRule="exact"/>
              <w:jc w:val="center"/>
              <w:rPr>
                <w:b/>
                <w:color w:val="000000" w:themeColor="text1"/>
                <w:sz w:val="20"/>
                <w:szCs w:val="20"/>
              </w:rPr>
            </w:pPr>
            <w:r>
              <w:rPr>
                <w:b/>
                <w:color w:val="000000" w:themeColor="text1"/>
                <w:sz w:val="20"/>
                <w:szCs w:val="20"/>
              </w:rPr>
              <w:t>E:29.09.02,33.02.01,34.05.00</w:t>
            </w:r>
          </w:p>
          <w:p>
            <w:pPr>
              <w:spacing w:line="240" w:lineRule="exact"/>
              <w:jc w:val="center"/>
              <w:rPr>
                <w:b/>
                <w:color w:val="000000" w:themeColor="text1"/>
                <w:sz w:val="20"/>
                <w:szCs w:val="20"/>
              </w:rPr>
            </w:pPr>
            <w:r>
              <w:rPr>
                <w:b/>
                <w:color w:val="000000" w:themeColor="text1"/>
                <w:sz w:val="20"/>
                <w:szCs w:val="20"/>
              </w:rPr>
              <w:t>O:29.09.02,33.02.01,34.05.00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李雅静</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pStyle w:val="2"/>
              <w:rPr>
                <w:rFonts w:hint="default" w:eastAsia="宋体"/>
                <w:lang w:val="en-US" w:eastAsia="zh-CN"/>
              </w:rPr>
            </w:pPr>
          </w:p>
        </w:tc>
        <w:tc>
          <w:tcPr>
            <w:tcW w:w="992" w:type="dxa"/>
            <w:vAlign w:val="center"/>
          </w:tcPr>
          <w:p>
            <w:pPr>
              <w:spacing w:line="240" w:lineRule="exact"/>
              <w:jc w:val="center"/>
              <w:rPr>
                <w:b/>
                <w:color w:val="000000" w:themeColor="text1"/>
                <w:sz w:val="20"/>
                <w:szCs w:val="20"/>
              </w:rPr>
            </w:pPr>
          </w:p>
        </w:tc>
        <w:tc>
          <w:tcPr>
            <w:tcW w:w="1216" w:type="dxa"/>
            <w:vAlign w:val="center"/>
          </w:tcPr>
          <w:p>
            <w:pPr>
              <w:spacing w:line="240" w:lineRule="exact"/>
              <w:jc w:val="center"/>
              <w:rPr>
                <w:b/>
                <w:color w:val="000000" w:themeColor="text1"/>
                <w:sz w:val="20"/>
                <w:szCs w:val="20"/>
              </w:rPr>
            </w:pPr>
          </w:p>
        </w:tc>
        <w:tc>
          <w:tcPr>
            <w:tcW w:w="3478" w:type="dxa"/>
            <w:gridSpan w:val="3"/>
            <w:vAlign w:val="center"/>
          </w:tcPr>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hAnsi="宋体" w:cs="宋体"/>
                <w:color w:val="000000" w:themeColor="text1"/>
                <w:kern w:val="0"/>
                <w:sz w:val="20"/>
                <w:szCs w:val="20"/>
              </w:rPr>
              <w:t>█</w:t>
            </w:r>
            <w:r>
              <w:rPr>
                <w:rFonts w:ascii="宋体" w:cs="宋体" w:hAnsiTheme="minorHAnsi"/>
                <w:color w:val="000000" w:themeColor="text1"/>
                <w:kern w:val="0"/>
                <w:sz w:val="20"/>
                <w:szCs w:val="20"/>
              </w:rPr>
              <w:t>QMS/</w:t>
            </w:r>
            <w:r>
              <w:rPr>
                <w:rFonts w:hint="eastAsia" w:ascii="宋体" w:hAnsi="宋体" w:cs="宋体"/>
                <w:color w:val="000000" w:themeColor="text1"/>
                <w:kern w:val="0"/>
                <w:sz w:val="20"/>
                <w:szCs w:val="20"/>
              </w:rPr>
              <w:t>█</w:t>
            </w:r>
            <w:r>
              <w:rPr>
                <w:rFonts w:ascii="宋体" w:cs="宋体" w:hAnsiTheme="minorHAnsi"/>
                <w:color w:val="000000" w:themeColor="text1"/>
                <w:kern w:val="0"/>
                <w:sz w:val="20"/>
                <w:szCs w:val="20"/>
              </w:rPr>
              <w:t>EMS/</w:t>
            </w:r>
            <w:r>
              <w:rPr>
                <w:rFonts w:hint="eastAsia" w:ascii="宋体" w:hAnsi="宋体" w:cs="宋体"/>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Q：GB/T19001-2016/ISO9001:2015,E：GB/T 24001-2016/ISO14001:2015,O：GB/T45001-2020 / ISO45001：2018</w:t>
      </w:r>
      <w:bookmarkEnd w:id="4"/>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邻元科技（北京）有限公司</w:t>
            </w:r>
          </w:p>
        </w:tc>
        <w:tc>
          <w:tcPr>
            <w:tcW w:w="1134" w:type="dxa"/>
            <w:gridSpan w:val="3"/>
            <w:vAlign w:val="top"/>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北京市海淀区中关村东路8号东升大厦AB座五层519单元</w:t>
            </w:r>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vAlign w:val="top"/>
          </w:tcPr>
          <w:p>
            <w:pPr>
              <w:spacing w:line="320" w:lineRule="exact"/>
              <w:rPr>
                <w:rFonts w:ascii="宋体" w:hAnsi="宋体"/>
                <w:b/>
                <w:color w:val="000000" w:themeColor="text1"/>
                <w:spacing w:val="-20"/>
                <w:sz w:val="20"/>
                <w:szCs w:val="20"/>
              </w:rPr>
            </w:pPr>
            <w:r>
              <w:rPr>
                <w:rFonts w:ascii="宋体" w:hAnsi="宋体"/>
                <w:b/>
                <w:color w:val="000000" w:themeColor="text1"/>
                <w:spacing w:val="-20"/>
                <w:sz w:val="20"/>
                <w:szCs w:val="20"/>
              </w:rPr>
              <w:t>1</w:t>
            </w:r>
            <w:r>
              <w:rPr>
                <w:rFonts w:ascii="宋体" w:hAnsi="宋体"/>
                <w:b/>
                <w:color w:val="000000" w:themeColor="text1"/>
                <w:sz w:val="20"/>
                <w:szCs w:val="20"/>
              </w:rPr>
              <w:t>00080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vAlign w:val="top"/>
          </w:tcPr>
          <w:p>
            <w:pPr>
              <w:spacing w:line="320" w:lineRule="exact"/>
              <w:rPr>
                <w:rFonts w:ascii="宋体" w:hAnsi="宋体"/>
                <w:b/>
                <w:color w:val="000000" w:themeColor="text1"/>
                <w:sz w:val="20"/>
                <w:szCs w:val="20"/>
              </w:rPr>
            </w:pPr>
            <w:r>
              <w:rPr>
                <w:rFonts w:ascii="宋体" w:hAnsi="宋体"/>
                <w:b/>
                <w:color w:val="000000" w:themeColor="text1"/>
                <w:sz w:val="20"/>
                <w:szCs w:val="20"/>
              </w:rPr>
              <w:t>北京市海淀区中关村东路8号东升大厦AB座五层519单元</w:t>
            </w: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vAlign w:val="top"/>
          </w:tcPr>
          <w:p>
            <w:pPr>
              <w:spacing w:line="320" w:lineRule="exact"/>
              <w:rPr>
                <w:rFonts w:ascii="宋体" w:hAnsi="宋体"/>
                <w:b/>
                <w:color w:val="000000" w:themeColor="text1"/>
                <w:sz w:val="20"/>
                <w:szCs w:val="20"/>
              </w:rPr>
            </w:pPr>
            <w:r>
              <w:rPr>
                <w:rFonts w:ascii="宋体" w:hAnsi="宋体"/>
                <w:b/>
                <w:color w:val="000000" w:themeColor="text1"/>
                <w:sz w:val="20"/>
                <w:szCs w:val="20"/>
              </w:rPr>
              <w:t>100080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钱科</w:t>
            </w:r>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15201688763</w:t>
            </w:r>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5" w:name="联系人传真"/>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姜子炎</w:t>
            </w:r>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6" w:name="最高管理者"/>
            <w:bookmarkEnd w:id="6"/>
            <w:r>
              <w:rPr>
                <w:rFonts w:ascii="宋体" w:hAnsi="宋体"/>
                <w:b/>
                <w:color w:val="000000" w:themeColor="text1"/>
                <w:sz w:val="20"/>
                <w:szCs w:val="20"/>
              </w:rPr>
              <w:t>姜子炎</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钱科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r>
              <w:rPr>
                <w:rFonts w:ascii="宋体" w:hAnsi="宋体"/>
                <w:b/>
                <w:color w:val="000000" w:themeColor="text1"/>
                <w:sz w:val="20"/>
                <w:szCs w:val="20"/>
              </w:rPr>
              <w:t>Q：智能化控制系统（建筑行业、智慧城市领域）开发，智能化控制器（建筑行业、智慧城市领域）销售</w:t>
            </w:r>
          </w:p>
          <w:p>
            <w:pPr>
              <w:spacing w:line="320" w:lineRule="exact"/>
              <w:rPr>
                <w:rFonts w:ascii="宋体" w:hAnsi="宋体"/>
                <w:b/>
                <w:color w:val="000000" w:themeColor="text1"/>
                <w:sz w:val="20"/>
                <w:szCs w:val="20"/>
              </w:rPr>
            </w:pPr>
            <w:r>
              <w:rPr>
                <w:rFonts w:ascii="宋体" w:hAnsi="宋体"/>
                <w:b/>
                <w:color w:val="000000" w:themeColor="text1"/>
                <w:sz w:val="20"/>
                <w:szCs w:val="20"/>
              </w:rPr>
              <w:t>E：智能化控制系统（建筑行业、智慧城市领域）开发，智能化控制器（建筑行业、智慧城市领域）销售所涉及的相关环境管理活动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O：智能化控制系统（建筑行业、智慧城市领域）开发，智能化控制器（建筑行业、智慧城市领域）销售所涉及的相关职业健康安全管理活动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vAlign w:val="top"/>
          </w:tcPr>
          <w:p>
            <w:pPr>
              <w:spacing w:line="320" w:lineRule="exact"/>
              <w:rPr>
                <w:rFonts w:ascii="宋体" w:hAnsi="宋体"/>
                <w:b/>
                <w:color w:val="000000" w:themeColor="text1"/>
                <w:sz w:val="20"/>
                <w:szCs w:val="20"/>
              </w:rPr>
            </w:pPr>
            <w:r>
              <w:rPr>
                <w:rFonts w:ascii="宋体" w:hAnsi="宋体"/>
                <w:b/>
                <w:color w:val="000000" w:themeColor="text1"/>
                <w:sz w:val="20"/>
                <w:szCs w:val="20"/>
              </w:rPr>
              <w:t>Q：29.09.02;33.02.01;34.05.00</w:t>
            </w:r>
          </w:p>
          <w:p>
            <w:pPr>
              <w:spacing w:line="320" w:lineRule="exact"/>
              <w:rPr>
                <w:rFonts w:ascii="宋体" w:hAnsi="宋体"/>
                <w:b/>
                <w:color w:val="000000" w:themeColor="text1"/>
                <w:sz w:val="20"/>
                <w:szCs w:val="20"/>
              </w:rPr>
            </w:pPr>
            <w:r>
              <w:rPr>
                <w:rFonts w:ascii="宋体" w:hAnsi="宋体"/>
                <w:b/>
                <w:color w:val="000000" w:themeColor="text1"/>
                <w:sz w:val="20"/>
                <w:szCs w:val="20"/>
              </w:rPr>
              <w:t>E：29.09.02;33.02.01;34.05.00</w:t>
            </w:r>
          </w:p>
          <w:p>
            <w:pPr>
              <w:spacing w:line="320" w:lineRule="exact"/>
              <w:rPr>
                <w:rFonts w:ascii="宋体" w:hAnsi="宋体" w:eastAsia="宋体" w:cs="Times New Roman"/>
                <w:b/>
                <w:color w:val="000000" w:themeColor="text1"/>
                <w:kern w:val="2"/>
                <w:sz w:val="20"/>
                <w:szCs w:val="20"/>
                <w:lang w:val="en-US" w:eastAsia="zh-CN" w:bidi="ar-SA"/>
              </w:rPr>
            </w:pPr>
            <w:r>
              <w:rPr>
                <w:rFonts w:ascii="宋体" w:hAnsi="宋体"/>
                <w:b/>
                <w:color w:val="000000" w:themeColor="text1"/>
                <w:sz w:val="20"/>
                <w:szCs w:val="20"/>
              </w:rPr>
              <w:t>O：29.09.02;33.02.01;34.05.00</w:t>
            </w:r>
          </w:p>
        </w:tc>
        <w:tc>
          <w:tcPr>
            <w:tcW w:w="2127" w:type="dxa"/>
            <w:gridSpan w:val="7"/>
            <w:vAlign w:val="center"/>
          </w:tcPr>
          <w:p>
            <w:pPr>
              <w:spacing w:line="320" w:lineRule="exact"/>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7" w:name="体系运行时间"/>
            <w:r>
              <w:rPr>
                <w:rFonts w:ascii="宋体" w:hAnsi="宋体"/>
                <w:b/>
                <w:color w:val="000000" w:themeColor="text1"/>
                <w:sz w:val="20"/>
                <w:szCs w:val="20"/>
              </w:rPr>
              <w:t>2020-06-10 0:00:00</w:t>
            </w:r>
            <w:bookmarkEnd w:id="7"/>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hint="eastAsia" w:ascii="宋体" w:hAnsi="宋体" w:eastAsia="宋体"/>
                <w:b/>
                <w:color w:val="000000" w:themeColor="text1"/>
                <w:spacing w:val="-20"/>
                <w:sz w:val="20"/>
                <w:szCs w:val="20"/>
                <w:lang w:val="en-US" w:eastAsia="zh-CN"/>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r>
              <w:rPr>
                <w:rFonts w:hint="eastAsia" w:ascii="宋体" w:hAnsi="宋体"/>
                <w:b/>
                <w:color w:val="000000" w:themeColor="text1"/>
                <w:spacing w:val="-20"/>
                <w:sz w:val="20"/>
                <w:szCs w:val="20"/>
                <w:lang w:val="en-US" w:eastAsia="zh-CN"/>
              </w:rPr>
              <w:t>无</w:t>
            </w:r>
          </w:p>
          <w:p>
            <w:pPr>
              <w:widowControl/>
              <w:jc w:val="left"/>
              <w:rPr>
                <w:rFonts w:ascii="宋体" w:hAnsi="宋体"/>
                <w:b/>
                <w:color w:val="000000" w:themeColor="text1"/>
                <w:spacing w:val="-20"/>
                <w:sz w:val="20"/>
                <w:szCs w:val="20"/>
              </w:rPr>
            </w:pPr>
          </w:p>
          <w:p>
            <w:pP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r>
              <w:rPr>
                <w:rFonts w:hint="eastAsia" w:ascii="宋体" w:hAnsi="宋体"/>
                <w:b/>
                <w:color w:val="000000" w:themeColor="text1"/>
                <w:sz w:val="20"/>
                <w:szCs w:val="20"/>
                <w:lang w:val="en-US" w:eastAsia="zh-CN"/>
              </w:rPr>
              <w:t>无</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val="0"/>
                <w:bCs/>
                <w:color w:val="000000" w:themeColor="text1"/>
                <w:kern w:val="2"/>
                <w:sz w:val="20"/>
                <w:szCs w:val="20"/>
                <w:lang w:val="en-US" w:eastAsia="zh-CN" w:bidi="ar-SA"/>
              </w:rPr>
            </w:pPr>
            <w:r>
              <w:rPr>
                <w:rFonts w:hint="eastAsia" w:ascii="宋体" w:hAnsi="宋体"/>
                <w:b w:val="0"/>
                <w:bCs/>
                <w:color w:val="000000" w:themeColor="text1"/>
                <w:sz w:val="20"/>
                <w:szCs w:val="20"/>
              </w:rPr>
              <w:t>综合部</w:t>
            </w:r>
          </w:p>
        </w:tc>
        <w:tc>
          <w:tcPr>
            <w:tcW w:w="6804" w:type="dxa"/>
            <w:vAlign w:val="top"/>
          </w:tcPr>
          <w:p>
            <w:pPr>
              <w:jc w:val="left"/>
              <w:rPr>
                <w:rFonts w:hint="eastAsia" w:ascii="宋体" w:hAnsi="宋体"/>
                <w:b w:val="0"/>
                <w:bCs/>
                <w:color w:val="000000" w:themeColor="text1"/>
                <w:sz w:val="20"/>
                <w:szCs w:val="20"/>
                <w:lang w:val="en-US" w:eastAsia="zh-CN"/>
              </w:rPr>
            </w:pPr>
            <w:r>
              <w:rPr>
                <w:rFonts w:hint="eastAsia" w:ascii="宋体" w:hAnsi="宋体"/>
                <w:b w:val="0"/>
                <w:bCs/>
                <w:color w:val="000000" w:themeColor="text1"/>
                <w:sz w:val="20"/>
                <w:szCs w:val="20"/>
              </w:rPr>
              <w:t>体系运行、人力资源、内审、管理评审、监视与绩效考核及其相关的环境、安全管理活动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val="0"/>
                <w:bCs/>
                <w:color w:val="000000" w:themeColor="text1"/>
                <w:kern w:val="2"/>
                <w:sz w:val="20"/>
                <w:szCs w:val="20"/>
                <w:lang w:val="en-US" w:eastAsia="zh-CN" w:bidi="ar-SA"/>
              </w:rPr>
            </w:pPr>
            <w:r>
              <w:rPr>
                <w:rFonts w:hint="eastAsia" w:ascii="宋体" w:hAnsi="宋体"/>
                <w:b w:val="0"/>
                <w:bCs/>
                <w:color w:val="000000" w:themeColor="text1"/>
                <w:sz w:val="20"/>
                <w:szCs w:val="20"/>
                <w:lang w:val="en-US" w:eastAsia="zh-CN"/>
              </w:rPr>
              <w:t>技术</w:t>
            </w:r>
            <w:r>
              <w:rPr>
                <w:rFonts w:hint="eastAsia" w:ascii="宋体" w:hAnsi="宋体"/>
                <w:b w:val="0"/>
                <w:bCs/>
                <w:color w:val="000000" w:themeColor="text1"/>
                <w:sz w:val="20"/>
                <w:szCs w:val="20"/>
              </w:rPr>
              <w:t>部</w:t>
            </w:r>
          </w:p>
        </w:tc>
        <w:tc>
          <w:tcPr>
            <w:tcW w:w="6804" w:type="dxa"/>
            <w:vAlign w:val="top"/>
          </w:tcPr>
          <w:p>
            <w:pPr>
              <w:jc w:val="left"/>
              <w:rPr>
                <w:rFonts w:hint="eastAsia" w:ascii="宋体" w:hAnsi="宋体"/>
                <w:b w:val="0"/>
                <w:bCs/>
                <w:color w:val="000000" w:themeColor="text1"/>
                <w:sz w:val="20"/>
                <w:szCs w:val="20"/>
                <w:lang w:val="en-US" w:eastAsia="zh-CN"/>
              </w:rPr>
            </w:pPr>
            <w:r>
              <w:rPr>
                <w:rFonts w:hint="eastAsia" w:ascii="宋体" w:hAnsi="宋体"/>
                <w:b w:val="0"/>
                <w:bCs/>
                <w:color w:val="000000" w:themeColor="text1"/>
                <w:sz w:val="20"/>
                <w:szCs w:val="20"/>
                <w:lang w:val="en-US" w:eastAsia="zh-CN"/>
              </w:rPr>
              <w:t>设计开发、</w:t>
            </w:r>
            <w:r>
              <w:rPr>
                <w:rFonts w:hint="eastAsia" w:ascii="宋体" w:hAnsi="宋体"/>
                <w:b w:val="0"/>
                <w:bCs/>
                <w:color w:val="000000" w:themeColor="text1"/>
                <w:sz w:val="20"/>
                <w:szCs w:val="20"/>
              </w:rPr>
              <w:t>产品检验、监视和测量管理及相关的环境、安全管理活动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b w:val="0"/>
                <w:bCs/>
                <w:color w:val="000000" w:themeColor="text1"/>
                <w:sz w:val="20"/>
                <w:szCs w:val="20"/>
                <w:lang w:val="en-US" w:eastAsia="zh-CN"/>
              </w:rPr>
            </w:pPr>
            <w:r>
              <w:rPr>
                <w:rFonts w:hint="eastAsia" w:ascii="宋体" w:hAnsi="宋体"/>
                <w:b w:val="0"/>
                <w:bCs/>
                <w:color w:val="000000" w:themeColor="text1"/>
                <w:sz w:val="20"/>
                <w:szCs w:val="20"/>
                <w:lang w:val="en-US" w:eastAsia="zh-CN"/>
              </w:rPr>
              <w:t>商务部</w:t>
            </w:r>
          </w:p>
        </w:tc>
        <w:tc>
          <w:tcPr>
            <w:tcW w:w="6804" w:type="dxa"/>
            <w:vAlign w:val="top"/>
          </w:tcPr>
          <w:p>
            <w:pPr>
              <w:jc w:val="left"/>
              <w:rPr>
                <w:rFonts w:hint="eastAsia" w:ascii="宋体" w:hAnsi="宋体"/>
                <w:b w:val="0"/>
                <w:bCs/>
                <w:color w:val="000000" w:themeColor="text1"/>
                <w:sz w:val="20"/>
                <w:szCs w:val="20"/>
                <w:lang w:val="en-US" w:eastAsia="zh-CN"/>
              </w:rPr>
            </w:pPr>
            <w:r>
              <w:rPr>
                <w:rFonts w:hint="eastAsia" w:ascii="宋体" w:hAnsi="宋体"/>
                <w:b w:val="0"/>
                <w:bCs/>
                <w:color w:val="000000" w:themeColor="text1"/>
                <w:sz w:val="20"/>
                <w:szCs w:val="20"/>
              </w:rPr>
              <w:t>产品销售、</w:t>
            </w:r>
            <w:r>
              <w:rPr>
                <w:rFonts w:hint="eastAsia" w:ascii="宋体" w:hAnsi="宋体"/>
                <w:b w:val="0"/>
                <w:bCs/>
                <w:color w:val="000000" w:themeColor="text1"/>
                <w:sz w:val="20"/>
                <w:szCs w:val="20"/>
                <w:lang w:val="en-US" w:eastAsia="zh-CN"/>
              </w:rPr>
              <w:t>销售过程控制、合同评审、</w:t>
            </w:r>
            <w:r>
              <w:rPr>
                <w:rFonts w:hint="eastAsia" w:ascii="宋体" w:hAnsi="宋体"/>
                <w:b w:val="0"/>
                <w:bCs/>
                <w:color w:val="000000" w:themeColor="text1"/>
                <w:sz w:val="20"/>
                <w:szCs w:val="20"/>
              </w:rPr>
              <w:t>顾客满意度及其相关的环境、安全管理活动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b w:val="0"/>
                <w:bCs/>
                <w:color w:val="000000" w:themeColor="text1"/>
                <w:sz w:val="20"/>
                <w:szCs w:val="20"/>
                <w:lang w:val="en-US" w:eastAsia="zh-CN"/>
              </w:rPr>
            </w:pPr>
            <w:r>
              <w:rPr>
                <w:rFonts w:hint="eastAsia" w:ascii="宋体" w:hAnsi="宋体"/>
                <w:b w:val="0"/>
                <w:bCs/>
                <w:color w:val="000000" w:themeColor="text1"/>
                <w:sz w:val="20"/>
                <w:szCs w:val="20"/>
                <w:lang w:val="en-US" w:eastAsia="zh-CN"/>
              </w:rPr>
              <w:t>采购部</w:t>
            </w:r>
          </w:p>
        </w:tc>
        <w:tc>
          <w:tcPr>
            <w:tcW w:w="6804" w:type="dxa"/>
            <w:vAlign w:val="top"/>
          </w:tcPr>
          <w:p>
            <w:pPr>
              <w:jc w:val="left"/>
              <w:rPr>
                <w:rFonts w:hint="eastAsia" w:ascii="宋体" w:hAnsi="宋体"/>
                <w:b w:val="0"/>
                <w:bCs/>
                <w:color w:val="000000" w:themeColor="text1"/>
                <w:sz w:val="20"/>
                <w:szCs w:val="20"/>
                <w:lang w:val="en-US" w:eastAsia="zh-CN"/>
              </w:rPr>
            </w:pPr>
            <w:r>
              <w:rPr>
                <w:rFonts w:hint="eastAsia" w:ascii="宋体" w:hAnsi="宋体"/>
                <w:b w:val="0"/>
                <w:bCs/>
                <w:color w:val="000000" w:themeColor="text1"/>
                <w:sz w:val="20"/>
                <w:szCs w:val="20"/>
                <w:lang w:val="en-US" w:eastAsia="zh-CN"/>
              </w:rPr>
              <w:t>物质采购、合格供方评价、供方管理及其相关的环境、安全管理活动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b w:val="0"/>
                <w:bCs/>
                <w:color w:val="000000" w:themeColor="text1"/>
                <w:sz w:val="20"/>
                <w:szCs w:val="20"/>
                <w:lang w:val="en-US" w:eastAsia="zh-CN"/>
              </w:rPr>
            </w:pPr>
            <w:r>
              <w:rPr>
                <w:rFonts w:hint="eastAsia" w:ascii="宋体" w:hAnsi="宋体"/>
                <w:b w:val="0"/>
                <w:bCs/>
                <w:color w:val="000000" w:themeColor="text1"/>
                <w:sz w:val="20"/>
                <w:szCs w:val="20"/>
                <w:lang w:val="en-US" w:eastAsia="zh-CN"/>
              </w:rPr>
              <w:t>财务部</w:t>
            </w:r>
          </w:p>
        </w:tc>
        <w:tc>
          <w:tcPr>
            <w:tcW w:w="6804" w:type="dxa"/>
            <w:vAlign w:val="top"/>
          </w:tcPr>
          <w:p>
            <w:pPr>
              <w:jc w:val="left"/>
              <w:rPr>
                <w:rFonts w:hint="default" w:ascii="宋体" w:hAnsi="宋体"/>
                <w:b w:val="0"/>
                <w:bCs/>
                <w:color w:val="000000" w:themeColor="text1"/>
                <w:sz w:val="20"/>
                <w:szCs w:val="20"/>
                <w:lang w:val="en-US" w:eastAsia="zh-CN"/>
              </w:rPr>
            </w:pPr>
            <w:r>
              <w:rPr>
                <w:rFonts w:hint="eastAsia" w:ascii="宋体" w:hAnsi="宋体"/>
                <w:b w:val="0"/>
                <w:bCs/>
                <w:color w:val="000000" w:themeColor="text1"/>
                <w:sz w:val="20"/>
                <w:szCs w:val="20"/>
                <w:lang w:val="en-US" w:eastAsia="zh-CN"/>
              </w:rPr>
              <w:t>环境、职业健康安全资金保障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b w:val="0"/>
                <w:bCs/>
                <w:color w:val="000000" w:themeColor="text1"/>
                <w:sz w:val="20"/>
                <w:szCs w:val="20"/>
                <w:lang w:val="en-US" w:eastAsia="zh-CN"/>
              </w:rPr>
            </w:pPr>
            <w:r>
              <w:rPr>
                <w:rFonts w:hint="eastAsia" w:ascii="宋体" w:hAnsi="宋体"/>
                <w:b w:val="0"/>
                <w:bCs/>
                <w:color w:val="000000" w:themeColor="text1"/>
                <w:sz w:val="20"/>
                <w:szCs w:val="20"/>
                <w:lang w:val="en-US" w:eastAsia="zh-CN"/>
              </w:rPr>
              <w:t>职业健康安全事务代表</w:t>
            </w:r>
          </w:p>
        </w:tc>
        <w:tc>
          <w:tcPr>
            <w:tcW w:w="6804" w:type="dxa"/>
            <w:vAlign w:val="top"/>
          </w:tcPr>
          <w:p>
            <w:pPr>
              <w:jc w:val="left"/>
              <w:rPr>
                <w:rFonts w:hint="eastAsia" w:ascii="宋体" w:hAnsi="宋体"/>
                <w:b w:val="0"/>
                <w:bCs/>
                <w:color w:val="000000" w:themeColor="text1"/>
                <w:sz w:val="20"/>
                <w:szCs w:val="20"/>
                <w:lang w:val="en-US" w:eastAsia="zh-CN"/>
              </w:rPr>
            </w:pPr>
            <w:r>
              <w:rPr>
                <w:rFonts w:hint="eastAsia" w:ascii="宋体" w:hAnsi="宋体"/>
                <w:b w:val="0"/>
                <w:bCs/>
                <w:color w:val="000000" w:themeColor="text1"/>
                <w:sz w:val="20"/>
                <w:szCs w:val="20"/>
                <w:lang w:val="en-US" w:eastAsia="zh-CN"/>
              </w:rPr>
              <w:t>与员工利益有关的管理活动。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b w:val="0"/>
                <w:bCs/>
                <w:color w:val="000000" w:themeColor="text1"/>
                <w:sz w:val="20"/>
                <w:szCs w:val="20"/>
                <w:lang w:val="en-US" w:eastAsia="zh-CN"/>
              </w:rPr>
            </w:pPr>
            <w:r>
              <w:rPr>
                <w:rFonts w:hint="eastAsia" w:ascii="宋体" w:hAnsi="宋体"/>
                <w:b w:val="0"/>
                <w:bCs/>
                <w:color w:val="000000" w:themeColor="text1"/>
                <w:sz w:val="20"/>
                <w:szCs w:val="20"/>
                <w:lang w:val="en-US" w:eastAsia="zh-CN"/>
              </w:rPr>
              <w:t>管理层</w:t>
            </w:r>
          </w:p>
        </w:tc>
        <w:tc>
          <w:tcPr>
            <w:tcW w:w="6804" w:type="dxa"/>
            <w:vAlign w:val="top"/>
          </w:tcPr>
          <w:p>
            <w:pPr>
              <w:jc w:val="left"/>
              <w:rPr>
                <w:rFonts w:hint="eastAsia" w:ascii="宋体" w:hAnsi="宋体"/>
                <w:b w:val="0"/>
                <w:bCs/>
                <w:color w:val="000000" w:themeColor="text1"/>
                <w:sz w:val="20"/>
                <w:szCs w:val="20"/>
                <w:lang w:val="en-US" w:eastAsia="zh-CN"/>
              </w:rPr>
            </w:pPr>
            <w:r>
              <w:rPr>
                <w:rFonts w:hint="eastAsia" w:ascii="宋体" w:hAnsi="宋体"/>
                <w:b w:val="0"/>
                <w:bCs/>
                <w:color w:val="000000" w:themeColor="text1"/>
                <w:sz w:val="20"/>
                <w:szCs w:val="20"/>
                <w:lang w:val="en-US" w:eastAsia="zh-CN"/>
              </w:rPr>
              <w:t>与管理层有关的管理活动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ascii="宋体" w:hAnsi="宋体"/>
                <w:szCs w:val="21"/>
              </w:rPr>
              <w:t>智能化控制系统（建筑行业、智慧城市领域）开发，智能化控制器（建筑行业、智慧城市领域）销售</w:t>
            </w:r>
          </w:p>
        </w:tc>
        <w:tc>
          <w:tcPr>
            <w:tcW w:w="2519" w:type="dxa"/>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c>
          <w:tcPr>
            <w:tcW w:w="1843" w:type="dxa"/>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c>
          <w:tcPr>
            <w:tcW w:w="3543" w:type="dxa"/>
          </w:tcPr>
          <w:p>
            <w:pPr>
              <w:rPr>
                <w:rFonts w:ascii="宋体" w:hAnsi="宋体"/>
              </w:rPr>
            </w:pPr>
            <w:r>
              <w:rPr>
                <w:rFonts w:hint="eastAsia" w:ascii="宋体" w:hAnsi="宋体"/>
              </w:rPr>
              <w:t>《智能化建筑设计标准》GB50314-2015</w:t>
            </w:r>
          </w:p>
          <w:p>
            <w:pPr>
              <w:rPr>
                <w:rFonts w:ascii="宋体" w:hAnsi="宋体"/>
              </w:rPr>
            </w:pPr>
            <w:r>
              <w:rPr>
                <w:rFonts w:hint="eastAsia" w:ascii="宋体" w:hAnsi="宋体"/>
              </w:rPr>
              <w:t>《建筑智能化系统工程设计标准》DBJ13-32-2000</w:t>
            </w:r>
          </w:p>
          <w:p>
            <w:pPr>
              <w:rPr>
                <w:rFonts w:ascii="宋体" w:hAnsi="宋体"/>
              </w:rPr>
            </w:pPr>
            <w:r>
              <w:rPr>
                <w:rFonts w:hint="eastAsia" w:ascii="宋体" w:hAnsi="宋体"/>
              </w:rPr>
              <w:t>《建筑与建筑群综合布线系统工程设计规范》GB/T50311-2007</w:t>
            </w:r>
          </w:p>
          <w:p>
            <w:pPr>
              <w:rPr>
                <w:rFonts w:ascii="宋体" w:hAnsi="宋体"/>
              </w:rPr>
            </w:pPr>
            <w:r>
              <w:rPr>
                <w:rFonts w:hint="eastAsia" w:ascii="宋体" w:hAnsi="宋体"/>
              </w:rPr>
              <w:t>《大楼通信综合布线系统》YD/T926</w:t>
            </w:r>
          </w:p>
          <w:p>
            <w:pPr>
              <w:rPr>
                <w:rFonts w:ascii="宋体" w:hAnsi="宋体"/>
              </w:rPr>
            </w:pPr>
            <w:r>
              <w:rPr>
                <w:rFonts w:hint="eastAsia" w:ascii="宋体" w:hAnsi="宋体"/>
              </w:rPr>
              <w:t>《公共建筑电磁兼容设计规范》DG/TJ08-1104-2006</w:t>
            </w:r>
          </w:p>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6</w:t>
      </w:r>
      <w:r>
        <w:rPr>
          <w:rFonts w:hint="eastAsia"/>
          <w:b/>
          <w:color w:val="000000" w:themeColor="text1"/>
          <w:spacing w:val="-10"/>
          <w:szCs w:val="21"/>
        </w:rPr>
        <w:t>月</w:t>
      </w:r>
      <w:bookmarkStart w:id="8" w:name="OLE_LINK1"/>
      <w:r>
        <w:rPr>
          <w:rFonts w:hint="eastAsia"/>
          <w:b/>
          <w:color w:val="000000" w:themeColor="text1"/>
          <w:spacing w:val="-10"/>
          <w:szCs w:val="21"/>
          <w:lang w:val="en-US" w:eastAsia="zh-CN"/>
        </w:rPr>
        <w:t>10</w:t>
      </w:r>
      <w:r>
        <w:rPr>
          <w:rFonts w:hint="eastAsia"/>
          <w:b/>
          <w:color w:val="000000" w:themeColor="text1"/>
          <w:spacing w:val="-10"/>
          <w:szCs w:val="21"/>
        </w:rPr>
        <w:t>日</w:t>
      </w:r>
      <w:bookmarkEnd w:id="8"/>
      <w:r>
        <w:rPr>
          <w:rFonts w:hint="eastAsia"/>
          <w:b/>
          <w:color w:val="000000" w:themeColor="text1"/>
          <w:spacing w:val="-10"/>
          <w:szCs w:val="21"/>
        </w:rPr>
        <w:t>至</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11</w:t>
      </w:r>
      <w:r>
        <w:rPr>
          <w:rFonts w:hint="eastAsia"/>
          <w:b/>
          <w:color w:val="000000" w:themeColor="text1"/>
          <w:spacing w:val="-10"/>
          <w:szCs w:val="21"/>
        </w:rPr>
        <w:t>月</w:t>
      </w:r>
      <w:r>
        <w:rPr>
          <w:rFonts w:hint="eastAsia"/>
          <w:b/>
          <w:color w:val="000000" w:themeColor="text1"/>
          <w:spacing w:val="-10"/>
          <w:szCs w:val="21"/>
          <w:lang w:val="en-US" w:eastAsia="zh-CN"/>
        </w:rPr>
        <w:t>4</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vAlign w:val="top"/>
          </w:tcPr>
          <w:p>
            <w:pPr>
              <w:spacing w:line="240" w:lineRule="exact"/>
            </w:pPr>
            <w:r>
              <w:t>1、</w:t>
            </w:r>
            <w:r>
              <w:rPr>
                <w:rFonts w:hint="eastAsia"/>
              </w:rPr>
              <w:t>组织及其环境的识别情况</w:t>
            </w:r>
          </w:p>
          <w:p>
            <w:pPr>
              <w:rPr>
                <w:rFonts w:hint="eastAsia" w:ascii="Times New Roman" w:hAnsi="Times New Roman" w:eastAsia="宋体" w:cs="Times New Roman"/>
                <w:bCs w:val="0"/>
                <w:spacing w:val="0"/>
                <w:kern w:val="2"/>
                <w:sz w:val="21"/>
                <w:szCs w:val="24"/>
                <w:lang w:val="en-US" w:eastAsia="zh-CN" w:bidi="ar-SA"/>
              </w:rPr>
            </w:pPr>
            <w:r>
              <w:rPr>
                <w:rFonts w:hint="eastAsia" w:ascii="Times New Roman" w:hAnsi="Times New Roman" w:eastAsia="宋体" w:cs="Times New Roman"/>
                <w:bCs w:val="0"/>
                <w:spacing w:val="0"/>
                <w:kern w:val="2"/>
                <w:sz w:val="21"/>
                <w:szCs w:val="24"/>
                <w:lang w:val="en-US" w:eastAsia="zh-CN" w:bidi="ar-SA"/>
              </w:rPr>
              <w:t>邻元科技（北京）有限公司,2015年04月29日成立，经营范围包括技术开发、技术转让、技术推广、技术服务、技术咨询；软件开发；软件咨询；应用软件服务；基础软件服务；销售自行开发的产品、电子产品。（企业依法自主选择经营项目，开展经营活动；依法须经批准的项目，经相关部门批准后依批准的内容开展经营活动；不得从事本市产业政策禁止和限制类项目的经营活动。）</w:t>
            </w:r>
          </w:p>
          <w:p>
            <w:pPr>
              <w:rPr>
                <w:rFonts w:hint="eastAsia" w:ascii="Times New Roman" w:hAnsi="Times New Roman" w:eastAsia="宋体" w:cs="Times New Roman"/>
                <w:bCs w:val="0"/>
                <w:spacing w:val="0"/>
                <w:kern w:val="2"/>
                <w:sz w:val="21"/>
                <w:szCs w:val="24"/>
                <w:lang w:val="en-US" w:eastAsia="zh-CN" w:bidi="ar-SA"/>
              </w:rPr>
            </w:pPr>
            <w:r>
              <w:rPr>
                <w:rFonts w:hint="eastAsia" w:ascii="Times New Roman" w:hAnsi="Times New Roman" w:eastAsia="宋体" w:cs="Times New Roman"/>
                <w:bCs w:val="0"/>
                <w:spacing w:val="0"/>
                <w:kern w:val="2"/>
                <w:sz w:val="21"/>
                <w:szCs w:val="24"/>
                <w:lang w:val="en-US" w:eastAsia="zh-CN" w:bidi="ar-SA"/>
              </w:rPr>
              <w:t>公司通过对自身服务、规模、能力、财务、市场、管理等现状及行业趋势的分析：确定了影响公司的内外部环境因素，这些因素包括了需要考虑的正面和负面因素或条件。并对已识别的内、外部环境因素的信息进行连续监视和定期评审，判断其影响程度及变化趋势，制定并实施发展战略，确保公司长期稳定的发展。</w:t>
            </w:r>
          </w:p>
          <w:p>
            <w:pPr>
              <w:rPr>
                <w:rFonts w:hint="eastAsia" w:ascii="Times New Roman" w:hAnsi="Times New Roman" w:eastAsia="宋体" w:cs="Times New Roman"/>
                <w:bCs w:val="0"/>
                <w:spacing w:val="0"/>
                <w:kern w:val="2"/>
                <w:sz w:val="21"/>
                <w:szCs w:val="24"/>
                <w:lang w:val="en-US" w:eastAsia="zh-CN" w:bidi="ar-SA"/>
              </w:rPr>
            </w:pPr>
            <w:r>
              <w:rPr>
                <w:rFonts w:hint="eastAsia" w:ascii="Times New Roman" w:hAnsi="Times New Roman" w:eastAsia="宋体" w:cs="Times New Roman"/>
                <w:bCs w:val="0"/>
                <w:spacing w:val="0"/>
                <w:kern w:val="2"/>
                <w:sz w:val="21"/>
                <w:szCs w:val="24"/>
                <w:lang w:val="en-US" w:eastAsia="zh-CN" w:bidi="ar-SA"/>
              </w:rPr>
              <w:t>周边环境：气候、空气和水质量、土地使用、现存污染、资源的可获得性等相关因素公司推行质量、环境、职业健康安全管理体系的目的就是不断提高公司管理水平和市场准入。总经理确定与本公司管理目标和战略方向相关并影响实现管理体系预期结果的各种内部因素（公司的价值观、文化、知识、绩效等相关因素）及公司发展愿景和外部因素（国际、国家、地区和当地的各种法律法规、技术、竞争、文化和社会因素等）。这些因素包括了需要考虑的正面和负面因素或条件。</w:t>
            </w:r>
          </w:p>
          <w:p>
            <w:pPr>
              <w:rPr>
                <w:rFonts w:hint="eastAsia" w:ascii="Times New Roman" w:hAnsi="Times New Roman" w:eastAsia="宋体" w:cs="Times New Roman"/>
                <w:bCs w:val="0"/>
                <w:spacing w:val="0"/>
                <w:kern w:val="2"/>
                <w:sz w:val="21"/>
                <w:szCs w:val="24"/>
                <w:lang w:val="en-US" w:eastAsia="zh-CN" w:bidi="ar-SA"/>
              </w:rPr>
            </w:pPr>
            <w:r>
              <w:rPr>
                <w:rFonts w:hint="eastAsia" w:ascii="Times New Roman" w:hAnsi="Times New Roman" w:eastAsia="宋体" w:cs="Times New Roman"/>
                <w:bCs w:val="0"/>
                <w:spacing w:val="0"/>
                <w:kern w:val="2"/>
                <w:sz w:val="21"/>
                <w:szCs w:val="24"/>
                <w:lang w:val="en-US" w:eastAsia="zh-CN" w:bidi="ar-SA"/>
              </w:rPr>
              <w:t>公司每年办公室根据由公司办公、销售服务等人员从市场、客户、网络等搜集到的信息并结合公司自身业务运作情况进行分析，通过分析对这些内部和外部因素的相关信息进行监视和评审以确保其充分和适宜。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numPr>
                <w:ilvl w:val="0"/>
                <w:numId w:val="2"/>
              </w:numPr>
              <w:spacing w:line="240" w:lineRule="exact"/>
            </w:pPr>
            <w:r>
              <w:rPr>
                <w:rFonts w:hint="eastAsia"/>
              </w:rPr>
              <w:t>相关方需求和期望识别情况</w:t>
            </w:r>
          </w:p>
          <w:p>
            <w:r>
              <w:rPr>
                <w:rFonts w:hint="eastAsia"/>
              </w:rPr>
              <w:t>在公司运营过程中充分考虑相关方方面的期望或要求，识别的相关方有：顾客、最终用户或受益人、业主，股东、员工等。物业部门和相关职能部门通过日常例会、市场活动、现场拜访、产品展销会、客户调查等多种渠道和方式方法随时了解相关方的需求和期望。做为公司经营风险分析和发展机遇的可利用资源。</w:t>
            </w:r>
          </w:p>
          <w:p>
            <w:pPr>
              <w:rPr>
                <w:b/>
                <w:color w:val="000000" w:themeColor="text1"/>
                <w:sz w:val="20"/>
                <w:szCs w:val="20"/>
              </w:rPr>
            </w:pPr>
            <w:r>
              <w:rPr>
                <w:rFonts w:hint="eastAsia"/>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spacing w:line="280" w:lineRule="exact"/>
              <w:rPr>
                <w:rFonts w:ascii="宋体" w:hAnsi="宋体"/>
                <w:b/>
                <w:color w:val="000000" w:themeColor="text1"/>
                <w:sz w:val="20"/>
                <w:szCs w:val="20"/>
              </w:rPr>
            </w:pPr>
            <w:r>
              <w:rPr>
                <w:b/>
                <w:color w:val="000000" w:themeColor="text1"/>
                <w:sz w:val="20"/>
                <w:szCs w:val="20"/>
              </w:rPr>
              <w:t>3.</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质量/</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环境/</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480" w:lineRule="exact"/>
              <w:rPr>
                <w:rFonts w:ascii="楷体" w:hAnsi="楷体" w:eastAsia="楷体"/>
                <w:sz w:val="24"/>
              </w:rPr>
            </w:pPr>
            <w:r>
              <w:rPr>
                <w:rFonts w:hint="eastAsia" w:ascii="楷体" w:hAnsi="楷体" w:eastAsia="楷体"/>
                <w:sz w:val="24"/>
              </w:rPr>
              <w:t>公司的管理方针是：</w:t>
            </w:r>
          </w:p>
          <w:p>
            <w:pPr>
              <w:rPr>
                <w:rFonts w:hint="default"/>
                <w:lang w:val="en-US" w:eastAsia="zh-CN"/>
              </w:rPr>
            </w:pPr>
            <w:r>
              <w:rPr>
                <w:rFonts w:hint="default"/>
                <w:lang w:val="en-US" w:eastAsia="zh-CN"/>
              </w:rPr>
              <w:t>以顾客为根，优质诚信，展示专业品牌</w:t>
            </w:r>
          </w:p>
          <w:p>
            <w:pPr>
              <w:rPr>
                <w:rFonts w:hint="default"/>
                <w:lang w:val="en-US" w:eastAsia="zh-CN"/>
              </w:rPr>
            </w:pPr>
            <w:r>
              <w:rPr>
                <w:rFonts w:hint="default"/>
                <w:lang w:val="en-US" w:eastAsia="zh-CN"/>
              </w:rPr>
              <w:t>以环境为友，环保节能，坚持持续改进</w:t>
            </w:r>
          </w:p>
          <w:p>
            <w:pPr>
              <w:rPr>
                <w:rFonts w:hint="default"/>
                <w:lang w:val="en-US" w:eastAsia="zh-CN"/>
              </w:rPr>
            </w:pPr>
            <w:r>
              <w:rPr>
                <w:rFonts w:hint="default"/>
                <w:lang w:val="en-US" w:eastAsia="zh-CN"/>
              </w:rPr>
              <w:t>以员工为本，健康和谐，共享快乐工作</w:t>
            </w:r>
          </w:p>
          <w:p>
            <w:pPr>
              <w:pStyle w:val="2"/>
            </w:pPr>
            <w:r>
              <w:rPr>
                <w:rFonts w:hint="eastAsia"/>
                <w:color w:val="000000"/>
              </w:rPr>
              <w:t>通过管理手册的分发使全体员工理解方针，通过内审和管理评审保持方针的适宜性。</w:t>
            </w:r>
          </w:p>
          <w:p>
            <w:pPr>
              <w:spacing w:line="240" w:lineRule="exact"/>
              <w:ind w:left="199" w:leftChars="95"/>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r>
              <w:rPr>
                <w:b/>
                <w:color w:val="000000" w:themeColor="text1"/>
              </w:rPr>
              <w:t>4、</w:t>
            </w:r>
            <w:r>
              <w:rPr>
                <w:rFonts w:hint="eastAsia"/>
                <w:b/>
                <w:color w:val="000000" w:themeColor="text1"/>
              </w:rPr>
              <w:t>风险识别与控制策划（QMS）</w:t>
            </w:r>
            <w:r>
              <w:rPr>
                <w:rFonts w:hint="eastAsia"/>
              </w:rPr>
              <w:t>制定了《风险和机遇的应对控制程序》，明确风险和机遇事件的识别方法/途径、风险和机遇事件的评估方式、制定主要风险和机遇事件的应对措施的要求、评价这些措施有效性的方法。</w:t>
            </w:r>
          </w:p>
          <w:p>
            <w:pPr>
              <w:spacing w:line="240" w:lineRule="exact"/>
            </w:pPr>
            <w:r>
              <w:rPr>
                <w:rFonts w:hint="eastAsia"/>
              </w:rPr>
              <w:t>提供了“20</w:t>
            </w:r>
            <w:r>
              <w:rPr>
                <w:rFonts w:hint="eastAsia"/>
                <w:lang w:val="en-US" w:eastAsia="zh-CN"/>
              </w:rPr>
              <w:t>20</w:t>
            </w:r>
            <w:r>
              <w:rPr>
                <w:rFonts w:hint="eastAsia"/>
              </w:rPr>
              <w:t>年度 SWOT经营环境分析及对策报告”，对影响公司经营和发展的各种因素（内外部环境、相关方要求等）进行分析，确定需要应对的风险和机遇</w:t>
            </w:r>
          </w:p>
          <w:p>
            <w:pPr>
              <w:spacing w:line="240" w:lineRule="exact"/>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rPr>
            </w:pPr>
            <w:r>
              <w:rPr>
                <w:rFonts w:hint="eastAsia" w:ascii="宋体" w:hAnsi="宋体"/>
                <w:b/>
                <w:color w:val="000000" w:themeColor="text1"/>
                <w:sz w:val="20"/>
                <w:szCs w:val="20"/>
              </w:rPr>
              <w:t>质量管理体系过程有：</w:t>
            </w:r>
          </w:p>
          <w:p>
            <w:pPr>
              <w:rPr>
                <w:rFonts w:hint="eastAsia"/>
              </w:rPr>
            </w:pPr>
            <w:r>
              <w:rPr>
                <w:rFonts w:hint="eastAsia"/>
              </w:rPr>
              <w:t>设计开发流程图：</w:t>
            </w:r>
          </w:p>
          <w:p>
            <w:pPr>
              <w:rPr>
                <w:rFonts w:hint="eastAsia"/>
              </w:rPr>
            </w:pPr>
            <w:r>
              <w:rPr>
                <w:rFonts w:hint="eastAsia"/>
              </w:rPr>
              <w:t>用户需求调研→设计任务书的确认→设计开发计划→资源分配→设计开发方案→输出系</w:t>
            </w:r>
          </w:p>
          <w:p>
            <w:pPr>
              <w:rPr>
                <w:rFonts w:hint="eastAsia"/>
              </w:rPr>
            </w:pPr>
            <w:r>
              <w:rPr>
                <w:rFonts w:hint="eastAsia"/>
              </w:rPr>
              <w:t>统方案→方案确认→产品验证→交付验收</w:t>
            </w:r>
          </w:p>
          <w:p>
            <w:pPr>
              <w:rPr>
                <w:rFonts w:hint="eastAsia"/>
              </w:rPr>
            </w:pPr>
          </w:p>
          <w:p>
            <w:pPr>
              <w:rPr>
                <w:rFonts w:hint="eastAsia"/>
              </w:rPr>
            </w:pPr>
            <w:r>
              <w:rPr>
                <w:rFonts w:hint="eastAsia"/>
              </w:rPr>
              <w:t>销售流程图：</w:t>
            </w:r>
          </w:p>
          <w:p>
            <w:pPr>
              <w:rPr>
                <w:rFonts w:hint="eastAsia"/>
              </w:rPr>
            </w:pPr>
            <w:r>
              <w:rPr>
                <w:rFonts w:hint="eastAsia"/>
              </w:rPr>
              <w:t>意向客户开发或招投标→询报价和洽谈→客户下单→合同评审、批准与签订→收款结算→</w:t>
            </w:r>
          </w:p>
          <w:p>
            <w:pPr>
              <w:rPr>
                <w:rFonts w:hint="eastAsia" w:eastAsiaTheme="minorEastAsia"/>
                <w:lang w:val="en-US" w:eastAsia="zh-CN"/>
              </w:rPr>
            </w:pPr>
            <w:r>
              <w:rPr>
                <w:rFonts w:hint="eastAsia"/>
              </w:rPr>
              <w:t>备货、发货→</w:t>
            </w:r>
            <w:r>
              <w:rPr>
                <w:rFonts w:hint="eastAsia"/>
                <w:lang w:val="en-US" w:eastAsia="zh-CN"/>
              </w:rPr>
              <w:t>验收</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bCs/>
                <w:u w:val="single"/>
                <w:lang w:val="en-US" w:eastAsia="zh-CN"/>
              </w:rPr>
              <w:t>设计开发过程</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r>
              <w:rPr>
                <w:rFonts w:hint="eastAsia" w:ascii="宋体" w:hAnsi="宋体"/>
                <w:b/>
                <w:color w:val="000000" w:themeColor="text1"/>
                <w:sz w:val="20"/>
                <w:szCs w:val="20"/>
                <w:u w:val="single"/>
              </w:rPr>
              <w:t xml:space="preserve"> </w:t>
            </w:r>
            <w:r>
              <w:rPr>
                <w:rFonts w:hint="eastAsia"/>
                <w:bCs/>
                <w:u w:val="single"/>
                <w:lang w:val="en-US" w:eastAsia="zh-CN"/>
              </w:rPr>
              <w:t>销售过程</w:t>
            </w:r>
          </w:p>
          <w:p>
            <w:pPr>
              <w:tabs>
                <w:tab w:val="left" w:pos="540"/>
              </w:tabs>
              <w:spacing w:line="300" w:lineRule="exact"/>
              <w:ind w:left="201" w:hanging="201" w:hangingChars="100"/>
              <w:rPr>
                <w:rFonts w:ascii="宋体" w:hAnsi="宋体"/>
                <w:b/>
                <w:color w:val="000000" w:themeColor="text1"/>
                <w:sz w:val="20"/>
                <w:szCs w:val="20"/>
              </w:rPr>
            </w:pPr>
            <w:r>
              <w:rPr>
                <w:rFonts w:ascii="宋体" w:hAnsi="宋体"/>
                <w:b/>
                <w:color w:val="000000" w:themeColor="text1"/>
                <w:sz w:val="20"/>
                <w:szCs w:val="20"/>
              </w:rPr>
              <w:pict>
                <v:shape id="_x0000_s2051" o:spid="_x0000_s2051" o:spt="32" type="#_x0000_t32" style="position:absolute;left:0pt;margin-left:55.15pt;margin-top:12.75pt;height:0pt;width:42pt;z-index:251673600;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val="en-US" w:eastAsia="zh-CN"/>
              </w:rPr>
              <w:t>无</w:t>
            </w:r>
            <w:r>
              <w:rPr>
                <w:rFonts w:hint="eastAsia" w:ascii="宋体" w:hAnsi="宋体"/>
                <w:b/>
                <w:color w:val="000000" w:themeColor="text1"/>
                <w:sz w:val="20"/>
                <w:szCs w:val="20"/>
              </w:rPr>
              <w:t xml:space="preserve">    ，不适用理由：   </w:t>
            </w:r>
            <w:r>
              <w:rPr>
                <w:rFonts w:hint="eastAsia" w:ascii="宋体" w:hAnsi="宋体"/>
                <w:b/>
                <w:color w:val="000000" w:themeColor="text1"/>
                <w:sz w:val="20"/>
                <w:szCs w:val="20"/>
                <w:lang w:val="en-US" w:eastAsia="zh-CN"/>
              </w:rPr>
              <w:t>无</w:t>
            </w:r>
            <w:r>
              <w:rPr>
                <w:rFonts w:hint="eastAsia" w:ascii="宋体" w:hAnsi="宋体"/>
                <w:b/>
                <w:color w:val="000000" w:themeColor="text1"/>
                <w:sz w:val="20"/>
                <w:szCs w:val="20"/>
              </w:rPr>
              <w:t xml:space="preserve">                                               </w:t>
            </w: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94" w:lineRule="exact"/>
              <w:ind w:firstLine="420" w:firstLineChars="200"/>
              <w:rPr>
                <w:szCs w:val="21"/>
              </w:rPr>
            </w:pPr>
            <w:r>
              <w:rPr>
                <w:rFonts w:hint="eastAsia"/>
                <w:szCs w:val="21"/>
              </w:rPr>
              <w:t>编制了</w:t>
            </w:r>
            <w:r>
              <w:rPr>
                <w:szCs w:val="21"/>
              </w:rPr>
              <w:t>《环境因素的识别与评价控制程序》</w:t>
            </w:r>
            <w:r>
              <w:rPr>
                <w:rFonts w:hint="eastAsia"/>
                <w:szCs w:val="21"/>
              </w:rPr>
              <w:t>符合标准要求.</w:t>
            </w:r>
          </w:p>
          <w:p>
            <w:pPr>
              <w:ind w:firstLine="420" w:firstLineChars="200"/>
            </w:pPr>
            <w:r>
              <w:rPr>
                <w:rFonts w:hint="eastAsia"/>
                <w:szCs w:val="21"/>
              </w:rPr>
              <w:t>提供的“环境因素识别评价表”“重要环境因素清单”， 评价考虑了三种时态现在、过去、将来、三种状态、异常、正常、紧急考虑了法律法规，并进行了评价，针对</w:t>
            </w:r>
            <w:r>
              <w:rPr>
                <w:rFonts w:hint="eastAsia" w:ascii="宋体" w:hAnsi="宋体" w:cs="宋体"/>
                <w:kern w:val="0"/>
                <w:szCs w:val="21"/>
              </w:rPr>
              <w:t>服装机械设备及零配件的物业管理</w:t>
            </w:r>
            <w:r>
              <w:rPr>
                <w:rFonts w:hint="eastAsia"/>
                <w:szCs w:val="21"/>
              </w:rPr>
              <w:t>过程，用打分法考虑了法规符合性、发生频次、影响范围等, 通过定性判断法，共识别出重大环境因素</w:t>
            </w:r>
            <w:r>
              <w:rPr>
                <w:rFonts w:hint="eastAsia"/>
                <w:szCs w:val="21"/>
                <w:lang w:val="en-US" w:eastAsia="zh-CN"/>
              </w:rPr>
              <w:t>2</w:t>
            </w:r>
            <w:r>
              <w:rPr>
                <w:rFonts w:hint="eastAsia"/>
                <w:szCs w:val="21"/>
              </w:rPr>
              <w:t>项：固废排放、火灾，评价符合程序要求及公司的实际情况。</w:t>
            </w:r>
          </w:p>
          <w:p>
            <w:pPr>
              <w:spacing w:line="300" w:lineRule="exact"/>
              <w:rPr>
                <w:b/>
                <w:color w:val="000000" w:themeColor="text1"/>
                <w:sz w:val="20"/>
                <w:szCs w:val="20"/>
              </w:rPr>
            </w:pPr>
            <w:r>
              <w:rPr>
                <w:rFonts w:hint="eastAsia"/>
                <w:szCs w:val="21"/>
              </w:rPr>
              <w:t>根据组织经营性质，识别了各部门和场所的环境因素，并对环境因素进行了评价，评价出了重要环境因素，识别基本齐全无遗漏；评价合理。基本了解评价动态变更的及时性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pPr>
            <w:r>
              <w:rPr>
                <w:rFonts w:hint="eastAsia"/>
              </w:rPr>
              <w:t xml:space="preserve">7. </w:t>
            </w:r>
            <w:r>
              <w:t>OHSMS</w:t>
            </w:r>
            <w:r>
              <w:rPr>
                <w:rFonts w:hint="eastAsia"/>
              </w:rPr>
              <w:t>职业健康安全危险源</w:t>
            </w:r>
          </w:p>
          <w:p>
            <w:pPr>
              <w:spacing w:line="300" w:lineRule="exact"/>
            </w:pPr>
            <w:r>
              <w:rPr>
                <w:rFonts w:hint="eastAsia"/>
              </w:rPr>
              <w:t>（职业健康安全危险源辨识是否充分、风险评价合理性，以及风险评价动态变更的及时性等）</w:t>
            </w:r>
          </w:p>
          <w:p>
            <w:pPr>
              <w:ind w:firstLine="420" w:firstLineChars="200"/>
              <w:rPr>
                <w:szCs w:val="21"/>
              </w:rPr>
            </w:pPr>
            <w:r>
              <w:rPr>
                <w:rFonts w:hint="eastAsia"/>
                <w:szCs w:val="21"/>
              </w:rPr>
              <w:t>编制《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20" w:firstLineChars="200"/>
              <w:rPr>
                <w:szCs w:val="21"/>
              </w:rPr>
            </w:pPr>
            <w:r>
              <w:rPr>
                <w:rFonts w:hint="eastAsia"/>
                <w:szCs w:val="21"/>
              </w:rPr>
              <w:t>提供的：“危险源识别与风险评价表”“不可接受风险源清单”， 评价考虑了将来、状态、可能导致的事件，并进行了评价，用打分法考虑了法规符合性、发生频次、影响范围等, 通过是非法，共识别出不可接受风险3项，涉及：火灾、触电和意外伤害，评价符合程序要求及公司的实际情况。对危险源的控制措施包括制定管理制度、监督检查、应急预案、培训等。</w:t>
            </w:r>
          </w:p>
          <w:p>
            <w:pPr>
              <w:pStyle w:val="2"/>
              <w:rPr>
                <w:b/>
                <w:color w:val="000000" w:themeColor="text1"/>
                <w:sz w:val="20"/>
                <w:szCs w:val="20"/>
              </w:rPr>
            </w:pPr>
            <w:r>
              <w:rPr>
                <w:rFonts w:hint="eastAsia"/>
                <w:bCs w:val="0"/>
                <w:spacing w:val="0"/>
                <w:szCs w:val="21"/>
              </w:rPr>
              <w:t>根据组织经营性质，识别了各部门和场所的危险源，并对危险源进行了评价，评价出不可接受风险，识别基本齐全无遗漏；评价合理。基本了解评价动态变更的及时性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获取法律法规100项，■法律法规获取充分，□法律法规获取有遗漏，缺少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8"/>
              <w:numPr>
                <w:ilvl w:val="0"/>
                <w:numId w:val="3"/>
              </w:numPr>
              <w:tabs>
                <w:tab w:val="left" w:pos="540"/>
              </w:tabs>
              <w:spacing w:line="300" w:lineRule="exact"/>
              <w:ind w:firstLineChars="0"/>
              <w:rPr>
                <w:rFonts w:ascii="宋体" w:hAnsi="宋体"/>
                <w:szCs w:val="21"/>
              </w:rPr>
            </w:pPr>
            <w:r>
              <w:rPr>
                <w:rFonts w:hint="eastAsia" w:ascii="宋体" w:hAnsi="宋体"/>
                <w:b/>
                <w:color w:val="000000" w:themeColor="text1"/>
                <w:szCs w:val="21"/>
              </w:rPr>
              <w:t>法律法规的宣传方式：</w:t>
            </w:r>
            <w:r>
              <w:rPr>
                <w:rFonts w:hint="eastAsia" w:ascii="宋体" w:hAnsi="宋体"/>
                <w:szCs w:val="21"/>
              </w:rPr>
              <w:t>进行发放纸质文件、电子文件的形式</w:t>
            </w:r>
          </w:p>
          <w:p>
            <w:pPr>
              <w:pStyle w:val="18"/>
              <w:numPr>
                <w:ilvl w:val="0"/>
                <w:numId w:val="3"/>
              </w:numPr>
              <w:tabs>
                <w:tab w:val="left" w:pos="540"/>
              </w:tabs>
              <w:spacing w:line="300" w:lineRule="exact"/>
              <w:ind w:firstLineChars="0"/>
              <w:rPr>
                <w:rFonts w:ascii="宋体" w:hAnsi="宋体"/>
                <w:b/>
                <w:szCs w:val="21"/>
              </w:rPr>
            </w:pPr>
            <w:r>
              <w:rPr>
                <w:rFonts w:hint="eastAsia" w:ascii="宋体" w:hAnsi="宋体"/>
                <w:b/>
                <w:color w:val="000000" w:themeColor="text1"/>
                <w:szCs w:val="21"/>
              </w:rPr>
              <w:t>法律法规要求及时更新了</w:t>
            </w:r>
            <w:r>
              <w:rPr>
                <w:rFonts w:hint="eastAsia" w:ascii="宋体" w:hAnsi="宋体"/>
                <w:szCs w:val="21"/>
              </w:rPr>
              <w:t>每年一次</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pStyle w:val="2"/>
            </w:pPr>
          </w:p>
          <w:p>
            <w:pPr>
              <w:spacing w:line="240" w:lineRule="exact"/>
              <w:ind w:firstLine="420" w:firstLineChars="200"/>
              <w:rPr>
                <w:rFonts w:ascii="宋体" w:hAnsi="宋体"/>
                <w:b/>
                <w:color w:val="000000" w:themeColor="text1"/>
              </w:rPr>
            </w:pPr>
            <w:r>
              <w:rPr>
                <w:rFonts w:hint="eastAsia"/>
                <w:bCs/>
                <w:szCs w:val="21"/>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pPr>
            <w:r>
              <w:rPr>
                <w:rFonts w:hint="eastAsia"/>
              </w:rPr>
              <w:t>6. 文件与记录控制 (文审修订后文件与标准的符合程度评价、文件控制管理等)</w:t>
            </w:r>
          </w:p>
          <w:p>
            <w:pPr>
              <w:tabs>
                <w:tab w:val="left" w:pos="540"/>
              </w:tabs>
              <w:spacing w:line="240" w:lineRule="exact"/>
            </w:pPr>
          </w:p>
          <w:p>
            <w:pPr>
              <w:pStyle w:val="2"/>
              <w:rPr>
                <w:rFonts w:ascii="宋体" w:hAnsi="宋体"/>
                <w:b/>
                <w:color w:val="000000" w:themeColor="text1"/>
                <w:sz w:val="20"/>
                <w:szCs w:val="20"/>
              </w:rPr>
            </w:pPr>
            <w:r>
              <w:rPr>
                <w:rFonts w:hint="eastAsia"/>
                <w:szCs w:val="21"/>
              </w:rPr>
              <w:t>文审修订后文件符合标准要求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vAlign w:val="top"/>
          </w:tcPr>
          <w:p>
            <w:pPr>
              <w:spacing w:line="300" w:lineRule="exact"/>
              <w:rPr>
                <w:rFonts w:ascii="宋体" w:hAnsi="宋体"/>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pStyle w:val="2"/>
            </w:pPr>
          </w:p>
          <w:p>
            <w:pPr>
              <w:spacing w:line="300" w:lineRule="exact"/>
              <w:rPr>
                <w:rFonts w:ascii="宋体" w:hAnsi="宋体"/>
                <w:b/>
                <w:color w:val="000000" w:themeColor="text1"/>
                <w:sz w:val="20"/>
                <w:szCs w:val="20"/>
              </w:rPr>
            </w:pPr>
            <w:r>
              <w:rPr>
                <w:rFonts w:hint="eastAsia"/>
                <w:bCs/>
                <w:szCs w:val="21"/>
              </w:rPr>
              <w:t>该公司员工共</w:t>
            </w:r>
            <w:r>
              <w:rPr>
                <w:rFonts w:hint="eastAsia"/>
                <w:bCs/>
                <w:szCs w:val="21"/>
                <w:lang w:val="en-US" w:eastAsia="zh-CN"/>
              </w:rPr>
              <w:t>25</w:t>
            </w:r>
            <w:r>
              <w:rPr>
                <w:rFonts w:hint="eastAsia"/>
                <w:bCs/>
                <w:szCs w:val="21"/>
              </w:rPr>
              <w:t>人，管理人</w:t>
            </w:r>
            <w:r>
              <w:rPr>
                <w:rFonts w:hint="eastAsia"/>
                <w:bCs/>
                <w:szCs w:val="21"/>
                <w:lang w:val="en-US" w:eastAsia="zh-CN"/>
              </w:rPr>
              <w:t>5</w:t>
            </w:r>
            <w:r>
              <w:rPr>
                <w:rFonts w:hint="eastAsia"/>
                <w:bCs/>
                <w:szCs w:val="21"/>
              </w:rPr>
              <w:t>人。有专业的</w:t>
            </w:r>
            <w:r>
              <w:rPr>
                <w:rFonts w:hint="eastAsia" w:ascii="宋体" w:hAnsi="宋体"/>
                <w:szCs w:val="21"/>
              </w:rPr>
              <w:t>智能化控制系统</w:t>
            </w:r>
            <w:r>
              <w:rPr>
                <w:rFonts w:hint="eastAsia"/>
                <w:bCs/>
                <w:lang w:val="en-US" w:eastAsia="zh-CN"/>
              </w:rPr>
              <w:t>设计开发</w:t>
            </w:r>
            <w:r>
              <w:rPr>
                <w:rFonts w:hint="eastAsia"/>
                <w:bCs/>
                <w:szCs w:val="21"/>
              </w:rPr>
              <w:t>人员</w:t>
            </w:r>
            <w:r>
              <w:rPr>
                <w:rFonts w:hint="eastAsia"/>
                <w:bCs/>
                <w:szCs w:val="21"/>
                <w:lang w:eastAsia="zh-CN"/>
              </w:rPr>
              <w:t>、</w:t>
            </w:r>
            <w:r>
              <w:rPr>
                <w:rFonts w:hint="eastAsia" w:ascii="宋体" w:hAnsi="宋体"/>
                <w:szCs w:val="21"/>
              </w:rPr>
              <w:t>智能化控制系统</w:t>
            </w:r>
            <w:r>
              <w:rPr>
                <w:rFonts w:hint="eastAsia"/>
                <w:bCs/>
                <w:szCs w:val="21"/>
                <w:lang w:val="en-US" w:eastAsia="zh-CN"/>
              </w:rPr>
              <w:t>销售人员，</w:t>
            </w:r>
            <w:r>
              <w:rPr>
                <w:rFonts w:hint="eastAsia"/>
                <w:bCs/>
                <w:szCs w:val="21"/>
              </w:rPr>
              <w:t>能满足</w:t>
            </w:r>
            <w:r>
              <w:rPr>
                <w:rFonts w:hint="eastAsia" w:ascii="宋体" w:hAnsi="宋体"/>
                <w:szCs w:val="21"/>
              </w:rPr>
              <w:t>智能化控制系统（建筑行业、智慧城市领域）开发，智能化控制器（建筑行业、智慧城市领域）销售</w:t>
            </w:r>
            <w:r>
              <w:rPr>
                <w:rFonts w:hint="eastAsia" w:ascii="宋体" w:hAnsi="宋体" w:cs="宋体"/>
                <w:kern w:val="0"/>
                <w:szCs w:val="21"/>
              </w:rPr>
              <w:t>管理</w:t>
            </w:r>
            <w:r>
              <w:rPr>
                <w:rFonts w:hint="eastAsia"/>
                <w:bCs/>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rPr>
                <w:rStyle w:val="17"/>
                <w:rFonts w:hint="eastAsia" w:ascii="Arial" w:hAnsi="Arial" w:cs="Arial"/>
                <w:color w:val="333333"/>
                <w:shd w:val="clear" w:color="auto" w:fill="FFFFFF"/>
              </w:rPr>
            </w:pPr>
            <w:r>
              <w:rPr>
                <w:rStyle w:val="17"/>
                <w:rFonts w:hint="eastAsia" w:ascii="Arial" w:hAnsi="Arial" w:cs="Arial"/>
                <w:color w:val="333333"/>
                <w:shd w:val="clear" w:color="auto" w:fill="FFFFFF"/>
              </w:rPr>
              <w:t>办公设备：电脑、电话、打印机等</w:t>
            </w:r>
          </w:p>
          <w:p>
            <w:pPr>
              <w:pStyle w:val="2"/>
              <w:rPr>
                <w:rStyle w:val="17"/>
                <w:rFonts w:hint="eastAsia" w:ascii="Arial" w:hAnsi="Arial" w:cs="Arial"/>
                <w:color w:val="333333"/>
                <w:shd w:val="clear" w:color="auto" w:fill="FFFFFF"/>
                <w:lang w:val="en-US" w:eastAsia="zh-CN"/>
              </w:rPr>
            </w:pPr>
            <w:r>
              <w:rPr>
                <w:rStyle w:val="17"/>
                <w:rFonts w:hint="eastAsia" w:ascii="Arial" w:hAnsi="Arial" w:cs="Arial"/>
                <w:color w:val="333333"/>
                <w:shd w:val="clear" w:color="auto" w:fill="FFFFFF"/>
                <w:lang w:val="en-US" w:eastAsia="zh-CN"/>
              </w:rPr>
              <w:t>设计开发软件：</w:t>
            </w:r>
          </w:p>
          <w:p>
            <w:pPr>
              <w:pStyle w:val="2"/>
              <w:rPr>
                <w:rFonts w:hint="default" w:ascii="宋体" w:hAnsi="宋体" w:eastAsia="宋体" w:cs="Times New Roman"/>
                <w:bCs w:val="0"/>
                <w:spacing w:val="0"/>
                <w:kern w:val="2"/>
                <w:sz w:val="21"/>
                <w:szCs w:val="21"/>
                <w:lang w:val="en-US" w:eastAsia="zh-CN" w:bidi="ar-SA"/>
              </w:rPr>
            </w:pPr>
            <w:r>
              <w:rPr>
                <w:rFonts w:hint="default" w:ascii="宋体" w:hAnsi="宋体" w:eastAsia="宋体" w:cs="Times New Roman"/>
                <w:bCs w:val="0"/>
                <w:spacing w:val="0"/>
                <w:kern w:val="2"/>
                <w:sz w:val="21"/>
                <w:szCs w:val="21"/>
                <w:lang w:val="en-US" w:eastAsia="zh-CN" w:bidi="ar-SA"/>
              </w:rPr>
              <w:t>visuall studio code</w:t>
            </w:r>
            <w:r>
              <w:rPr>
                <w:rFonts w:hint="default" w:ascii="宋体" w:hAnsi="宋体" w:eastAsia="宋体" w:cs="Times New Roman"/>
                <w:bCs w:val="0"/>
                <w:spacing w:val="0"/>
                <w:kern w:val="2"/>
                <w:sz w:val="21"/>
                <w:szCs w:val="21"/>
                <w:lang w:val="en-US" w:eastAsia="zh-CN" w:bidi="ar-SA"/>
              </w:rPr>
              <w:tab/>
            </w:r>
            <w:r>
              <w:rPr>
                <w:rFonts w:hint="default" w:ascii="宋体" w:hAnsi="宋体" w:eastAsia="宋体" w:cs="Times New Roman"/>
                <w:bCs w:val="0"/>
                <w:spacing w:val="0"/>
                <w:kern w:val="2"/>
                <w:sz w:val="21"/>
                <w:szCs w:val="21"/>
                <w:lang w:val="en-US" w:eastAsia="zh-CN" w:bidi="ar-SA"/>
              </w:rPr>
              <w:t>1.50.1</w:t>
            </w:r>
            <w:r>
              <w:rPr>
                <w:rFonts w:hint="default" w:ascii="宋体" w:hAnsi="宋体" w:eastAsia="宋体" w:cs="Times New Roman"/>
                <w:bCs w:val="0"/>
                <w:spacing w:val="0"/>
                <w:kern w:val="2"/>
                <w:sz w:val="21"/>
                <w:szCs w:val="21"/>
                <w:lang w:val="en-US" w:eastAsia="zh-CN" w:bidi="ar-SA"/>
              </w:rPr>
              <w:tab/>
            </w:r>
            <w:r>
              <w:rPr>
                <w:rFonts w:hint="default" w:ascii="宋体" w:hAnsi="宋体" w:eastAsia="宋体" w:cs="Times New Roman"/>
                <w:bCs w:val="0"/>
                <w:spacing w:val="0"/>
                <w:kern w:val="2"/>
                <w:sz w:val="21"/>
                <w:szCs w:val="21"/>
                <w:lang w:val="en-US" w:eastAsia="zh-CN" w:bidi="ar-SA"/>
              </w:rPr>
              <w:t>Windows/MacOS/Linux</w:t>
            </w:r>
            <w:r>
              <w:rPr>
                <w:rFonts w:hint="default" w:ascii="宋体" w:hAnsi="宋体" w:eastAsia="宋体" w:cs="Times New Roman"/>
                <w:bCs w:val="0"/>
                <w:spacing w:val="0"/>
                <w:kern w:val="2"/>
                <w:sz w:val="21"/>
                <w:szCs w:val="21"/>
                <w:lang w:val="en-US" w:eastAsia="zh-CN" w:bidi="ar-SA"/>
              </w:rPr>
              <w:tab/>
            </w:r>
            <w:r>
              <w:rPr>
                <w:rFonts w:hint="default" w:ascii="宋体" w:hAnsi="宋体" w:eastAsia="宋体" w:cs="Times New Roman"/>
                <w:bCs w:val="0"/>
                <w:spacing w:val="0"/>
                <w:kern w:val="2"/>
                <w:sz w:val="21"/>
                <w:szCs w:val="21"/>
                <w:lang w:val="en-US" w:eastAsia="zh-CN" w:bidi="ar-SA"/>
              </w:rPr>
              <w:t>源代码编辑</w:t>
            </w:r>
          </w:p>
          <w:p>
            <w:pPr>
              <w:pStyle w:val="2"/>
              <w:rPr>
                <w:rFonts w:hint="default" w:ascii="宋体" w:hAnsi="宋体" w:eastAsia="宋体" w:cs="Times New Roman"/>
                <w:bCs w:val="0"/>
                <w:spacing w:val="0"/>
                <w:kern w:val="2"/>
                <w:sz w:val="21"/>
                <w:szCs w:val="21"/>
                <w:lang w:val="en-US" w:eastAsia="zh-CN" w:bidi="ar-SA"/>
              </w:rPr>
            </w:pPr>
            <w:r>
              <w:rPr>
                <w:rFonts w:hint="default" w:ascii="宋体" w:hAnsi="宋体" w:eastAsia="宋体" w:cs="Times New Roman"/>
                <w:bCs w:val="0"/>
                <w:spacing w:val="0"/>
                <w:kern w:val="2"/>
                <w:sz w:val="21"/>
                <w:szCs w:val="21"/>
                <w:lang w:val="en-US" w:eastAsia="zh-CN" w:bidi="ar-SA"/>
              </w:rPr>
              <w:t>Notepad++</w:t>
            </w:r>
            <w:r>
              <w:rPr>
                <w:rFonts w:hint="default" w:ascii="宋体" w:hAnsi="宋体" w:eastAsia="宋体" w:cs="Times New Roman"/>
                <w:bCs w:val="0"/>
                <w:spacing w:val="0"/>
                <w:kern w:val="2"/>
                <w:sz w:val="21"/>
                <w:szCs w:val="21"/>
                <w:lang w:val="en-US" w:eastAsia="zh-CN" w:bidi="ar-SA"/>
              </w:rPr>
              <w:tab/>
            </w:r>
            <w:r>
              <w:rPr>
                <w:rFonts w:hint="default" w:ascii="宋体" w:hAnsi="宋体" w:eastAsia="宋体" w:cs="Times New Roman"/>
                <w:bCs w:val="0"/>
                <w:spacing w:val="0"/>
                <w:kern w:val="2"/>
                <w:sz w:val="21"/>
                <w:szCs w:val="21"/>
                <w:lang w:val="en-US" w:eastAsia="zh-CN" w:bidi="ar-SA"/>
              </w:rPr>
              <w:t>7.9</w:t>
            </w:r>
            <w:r>
              <w:rPr>
                <w:rFonts w:hint="default" w:ascii="宋体" w:hAnsi="宋体" w:eastAsia="宋体" w:cs="Times New Roman"/>
                <w:bCs w:val="0"/>
                <w:spacing w:val="0"/>
                <w:kern w:val="2"/>
                <w:sz w:val="21"/>
                <w:szCs w:val="21"/>
                <w:lang w:val="en-US" w:eastAsia="zh-CN" w:bidi="ar-SA"/>
              </w:rPr>
              <w:tab/>
            </w:r>
            <w:r>
              <w:rPr>
                <w:rFonts w:hint="default" w:ascii="宋体" w:hAnsi="宋体" w:eastAsia="宋体" w:cs="Times New Roman"/>
                <w:bCs w:val="0"/>
                <w:spacing w:val="0"/>
                <w:kern w:val="2"/>
                <w:sz w:val="21"/>
                <w:szCs w:val="21"/>
                <w:lang w:val="en-US" w:eastAsia="zh-CN" w:bidi="ar-SA"/>
              </w:rPr>
              <w:t>Windows</w:t>
            </w:r>
            <w:r>
              <w:rPr>
                <w:rFonts w:hint="default" w:ascii="宋体" w:hAnsi="宋体" w:eastAsia="宋体" w:cs="Times New Roman"/>
                <w:bCs w:val="0"/>
                <w:spacing w:val="0"/>
                <w:kern w:val="2"/>
                <w:sz w:val="21"/>
                <w:szCs w:val="21"/>
                <w:lang w:val="en-US" w:eastAsia="zh-CN" w:bidi="ar-SA"/>
              </w:rPr>
              <w:tab/>
            </w:r>
            <w:r>
              <w:rPr>
                <w:rFonts w:hint="default" w:ascii="宋体" w:hAnsi="宋体" w:eastAsia="宋体" w:cs="Times New Roman"/>
                <w:bCs w:val="0"/>
                <w:spacing w:val="0"/>
                <w:kern w:val="2"/>
                <w:sz w:val="21"/>
                <w:szCs w:val="21"/>
                <w:lang w:val="en-US" w:eastAsia="zh-CN" w:bidi="ar-SA"/>
              </w:rPr>
              <w:t>源代码编辑</w:t>
            </w:r>
          </w:p>
          <w:p>
            <w:pPr>
              <w:pStyle w:val="2"/>
              <w:rPr>
                <w:rFonts w:hint="default" w:ascii="宋体" w:hAnsi="宋体" w:eastAsia="宋体" w:cs="Times New Roman"/>
                <w:bCs w:val="0"/>
                <w:spacing w:val="0"/>
                <w:kern w:val="2"/>
                <w:sz w:val="21"/>
                <w:szCs w:val="21"/>
                <w:lang w:val="en-US" w:eastAsia="zh-CN" w:bidi="ar-SA"/>
              </w:rPr>
            </w:pPr>
            <w:r>
              <w:rPr>
                <w:rFonts w:hint="default" w:ascii="宋体" w:hAnsi="宋体" w:eastAsia="宋体" w:cs="Times New Roman"/>
                <w:bCs w:val="0"/>
                <w:spacing w:val="0"/>
                <w:kern w:val="2"/>
                <w:sz w:val="21"/>
                <w:szCs w:val="21"/>
                <w:lang w:val="en-US" w:eastAsia="zh-CN" w:bidi="ar-SA"/>
              </w:rPr>
              <w:t>HxD Hex Editor</w:t>
            </w:r>
            <w:r>
              <w:rPr>
                <w:rFonts w:hint="default" w:ascii="宋体" w:hAnsi="宋体" w:eastAsia="宋体" w:cs="Times New Roman"/>
                <w:bCs w:val="0"/>
                <w:spacing w:val="0"/>
                <w:kern w:val="2"/>
                <w:sz w:val="21"/>
                <w:szCs w:val="21"/>
                <w:lang w:val="en-US" w:eastAsia="zh-CN" w:bidi="ar-SA"/>
              </w:rPr>
              <w:tab/>
            </w:r>
            <w:r>
              <w:rPr>
                <w:rFonts w:hint="default" w:ascii="宋体" w:hAnsi="宋体" w:eastAsia="宋体" w:cs="Times New Roman"/>
                <w:bCs w:val="0"/>
                <w:spacing w:val="0"/>
                <w:kern w:val="2"/>
                <w:sz w:val="21"/>
                <w:szCs w:val="21"/>
                <w:lang w:val="en-US" w:eastAsia="zh-CN" w:bidi="ar-SA"/>
              </w:rPr>
              <w:t>2.3.0.0</w:t>
            </w:r>
            <w:r>
              <w:rPr>
                <w:rFonts w:hint="default" w:ascii="宋体" w:hAnsi="宋体" w:eastAsia="宋体" w:cs="Times New Roman"/>
                <w:bCs w:val="0"/>
                <w:spacing w:val="0"/>
                <w:kern w:val="2"/>
                <w:sz w:val="21"/>
                <w:szCs w:val="21"/>
                <w:lang w:val="en-US" w:eastAsia="zh-CN" w:bidi="ar-SA"/>
              </w:rPr>
              <w:tab/>
            </w:r>
            <w:r>
              <w:rPr>
                <w:rFonts w:hint="default" w:ascii="宋体" w:hAnsi="宋体" w:eastAsia="宋体" w:cs="Times New Roman"/>
                <w:bCs w:val="0"/>
                <w:spacing w:val="0"/>
                <w:kern w:val="2"/>
                <w:sz w:val="21"/>
                <w:szCs w:val="21"/>
                <w:lang w:val="en-US" w:eastAsia="zh-CN" w:bidi="ar-SA"/>
              </w:rPr>
              <w:t>Windows</w:t>
            </w:r>
            <w:r>
              <w:rPr>
                <w:rFonts w:hint="default" w:ascii="宋体" w:hAnsi="宋体" w:eastAsia="宋体" w:cs="Times New Roman"/>
                <w:bCs w:val="0"/>
                <w:spacing w:val="0"/>
                <w:kern w:val="2"/>
                <w:sz w:val="21"/>
                <w:szCs w:val="21"/>
                <w:lang w:val="en-US" w:eastAsia="zh-CN" w:bidi="ar-SA"/>
              </w:rPr>
              <w:tab/>
            </w:r>
            <w:r>
              <w:rPr>
                <w:rFonts w:hint="default" w:ascii="宋体" w:hAnsi="宋体" w:eastAsia="宋体" w:cs="Times New Roman"/>
                <w:bCs w:val="0"/>
                <w:spacing w:val="0"/>
                <w:kern w:val="2"/>
                <w:sz w:val="21"/>
                <w:szCs w:val="21"/>
                <w:lang w:val="en-US" w:eastAsia="zh-CN" w:bidi="ar-SA"/>
              </w:rPr>
              <w:t>二进制代码编辑</w:t>
            </w:r>
          </w:p>
          <w:p>
            <w:pPr>
              <w:pStyle w:val="2"/>
              <w:rPr>
                <w:rFonts w:hint="default" w:ascii="宋体" w:hAnsi="宋体" w:eastAsia="宋体" w:cs="Times New Roman"/>
                <w:bCs w:val="0"/>
                <w:spacing w:val="0"/>
                <w:kern w:val="2"/>
                <w:sz w:val="21"/>
                <w:szCs w:val="21"/>
                <w:lang w:val="en-US" w:eastAsia="zh-CN" w:bidi="ar-SA"/>
              </w:rPr>
            </w:pPr>
            <w:r>
              <w:rPr>
                <w:rFonts w:hint="default" w:ascii="宋体" w:hAnsi="宋体" w:eastAsia="宋体" w:cs="Times New Roman"/>
                <w:bCs w:val="0"/>
                <w:spacing w:val="0"/>
                <w:kern w:val="2"/>
                <w:sz w:val="21"/>
                <w:szCs w:val="21"/>
                <w:lang w:val="en-US" w:eastAsia="zh-CN" w:bidi="ar-SA"/>
              </w:rPr>
              <w:t>NetAssist</w:t>
            </w:r>
            <w:r>
              <w:rPr>
                <w:rFonts w:hint="default" w:ascii="宋体" w:hAnsi="宋体" w:eastAsia="宋体" w:cs="Times New Roman"/>
                <w:bCs w:val="0"/>
                <w:spacing w:val="0"/>
                <w:kern w:val="2"/>
                <w:sz w:val="21"/>
                <w:szCs w:val="21"/>
                <w:lang w:val="en-US" w:eastAsia="zh-CN" w:bidi="ar-SA"/>
              </w:rPr>
              <w:tab/>
            </w:r>
            <w:r>
              <w:rPr>
                <w:rFonts w:hint="default" w:ascii="宋体" w:hAnsi="宋体" w:eastAsia="宋体" w:cs="Times New Roman"/>
                <w:bCs w:val="0"/>
                <w:spacing w:val="0"/>
                <w:kern w:val="2"/>
                <w:sz w:val="21"/>
                <w:szCs w:val="21"/>
                <w:lang w:val="en-US" w:eastAsia="zh-CN" w:bidi="ar-SA"/>
              </w:rPr>
              <w:t>4.3.25</w:t>
            </w:r>
            <w:r>
              <w:rPr>
                <w:rFonts w:hint="default" w:ascii="宋体" w:hAnsi="宋体" w:eastAsia="宋体" w:cs="Times New Roman"/>
                <w:bCs w:val="0"/>
                <w:spacing w:val="0"/>
                <w:kern w:val="2"/>
                <w:sz w:val="21"/>
                <w:szCs w:val="21"/>
                <w:lang w:val="en-US" w:eastAsia="zh-CN" w:bidi="ar-SA"/>
              </w:rPr>
              <w:tab/>
            </w:r>
            <w:r>
              <w:rPr>
                <w:rFonts w:hint="default" w:ascii="宋体" w:hAnsi="宋体" w:eastAsia="宋体" w:cs="Times New Roman"/>
                <w:bCs w:val="0"/>
                <w:spacing w:val="0"/>
                <w:kern w:val="2"/>
                <w:sz w:val="21"/>
                <w:szCs w:val="21"/>
                <w:lang w:val="en-US" w:eastAsia="zh-CN" w:bidi="ar-SA"/>
              </w:rPr>
              <w:t>Windows</w:t>
            </w:r>
            <w:r>
              <w:rPr>
                <w:rFonts w:hint="default" w:ascii="宋体" w:hAnsi="宋体" w:eastAsia="宋体" w:cs="Times New Roman"/>
                <w:bCs w:val="0"/>
                <w:spacing w:val="0"/>
                <w:kern w:val="2"/>
                <w:sz w:val="21"/>
                <w:szCs w:val="21"/>
                <w:lang w:val="en-US" w:eastAsia="zh-CN" w:bidi="ar-SA"/>
              </w:rPr>
              <w:tab/>
            </w:r>
            <w:r>
              <w:rPr>
                <w:rFonts w:hint="default" w:ascii="宋体" w:hAnsi="宋体" w:eastAsia="宋体" w:cs="Times New Roman"/>
                <w:bCs w:val="0"/>
                <w:spacing w:val="0"/>
                <w:kern w:val="2"/>
                <w:sz w:val="21"/>
                <w:szCs w:val="21"/>
                <w:lang w:val="en-US" w:eastAsia="zh-CN" w:bidi="ar-SA"/>
              </w:rPr>
              <w:t>socket数据收发</w:t>
            </w:r>
          </w:p>
          <w:p>
            <w:pPr>
              <w:pStyle w:val="2"/>
              <w:rPr>
                <w:rFonts w:hint="default" w:ascii="宋体" w:hAnsi="宋体" w:eastAsia="宋体" w:cs="Times New Roman"/>
                <w:bCs w:val="0"/>
                <w:spacing w:val="0"/>
                <w:kern w:val="2"/>
                <w:sz w:val="21"/>
                <w:szCs w:val="21"/>
                <w:lang w:val="en-US" w:eastAsia="zh-CN" w:bidi="ar-SA"/>
              </w:rPr>
            </w:pPr>
            <w:r>
              <w:rPr>
                <w:rFonts w:hint="default" w:ascii="宋体" w:hAnsi="宋体" w:eastAsia="宋体" w:cs="Times New Roman"/>
                <w:bCs w:val="0"/>
                <w:spacing w:val="0"/>
                <w:kern w:val="2"/>
                <w:sz w:val="21"/>
                <w:szCs w:val="21"/>
                <w:lang w:val="en-US" w:eastAsia="zh-CN" w:bidi="ar-SA"/>
              </w:rPr>
              <w:t>UartAssist</w:t>
            </w:r>
            <w:r>
              <w:rPr>
                <w:rFonts w:hint="default" w:ascii="宋体" w:hAnsi="宋体" w:eastAsia="宋体" w:cs="Times New Roman"/>
                <w:bCs w:val="0"/>
                <w:spacing w:val="0"/>
                <w:kern w:val="2"/>
                <w:sz w:val="21"/>
                <w:szCs w:val="21"/>
                <w:lang w:val="en-US" w:eastAsia="zh-CN" w:bidi="ar-SA"/>
              </w:rPr>
              <w:tab/>
            </w:r>
            <w:r>
              <w:rPr>
                <w:rFonts w:hint="default" w:ascii="宋体" w:hAnsi="宋体" w:eastAsia="宋体" w:cs="Times New Roman"/>
                <w:bCs w:val="0"/>
                <w:spacing w:val="0"/>
                <w:kern w:val="2"/>
                <w:sz w:val="21"/>
                <w:szCs w:val="21"/>
                <w:lang w:val="en-US" w:eastAsia="zh-CN" w:bidi="ar-SA"/>
              </w:rPr>
              <w:t>4.3.25</w:t>
            </w:r>
            <w:r>
              <w:rPr>
                <w:rFonts w:hint="default" w:ascii="宋体" w:hAnsi="宋体" w:eastAsia="宋体" w:cs="Times New Roman"/>
                <w:bCs w:val="0"/>
                <w:spacing w:val="0"/>
                <w:kern w:val="2"/>
                <w:sz w:val="21"/>
                <w:szCs w:val="21"/>
                <w:lang w:val="en-US" w:eastAsia="zh-CN" w:bidi="ar-SA"/>
              </w:rPr>
              <w:tab/>
            </w:r>
            <w:r>
              <w:rPr>
                <w:rFonts w:hint="default" w:ascii="宋体" w:hAnsi="宋体" w:eastAsia="宋体" w:cs="Times New Roman"/>
                <w:bCs w:val="0"/>
                <w:spacing w:val="0"/>
                <w:kern w:val="2"/>
                <w:sz w:val="21"/>
                <w:szCs w:val="21"/>
                <w:lang w:val="en-US" w:eastAsia="zh-CN" w:bidi="ar-SA"/>
              </w:rPr>
              <w:t>Windows</w:t>
            </w:r>
            <w:r>
              <w:rPr>
                <w:rFonts w:hint="default" w:ascii="宋体" w:hAnsi="宋体" w:eastAsia="宋体" w:cs="Times New Roman"/>
                <w:bCs w:val="0"/>
                <w:spacing w:val="0"/>
                <w:kern w:val="2"/>
                <w:sz w:val="21"/>
                <w:szCs w:val="21"/>
                <w:lang w:val="en-US" w:eastAsia="zh-CN" w:bidi="ar-SA"/>
              </w:rPr>
              <w:tab/>
            </w:r>
            <w:r>
              <w:rPr>
                <w:rFonts w:hint="default" w:ascii="宋体" w:hAnsi="宋体" w:eastAsia="宋体" w:cs="Times New Roman"/>
                <w:bCs w:val="0"/>
                <w:spacing w:val="0"/>
                <w:kern w:val="2"/>
                <w:sz w:val="21"/>
                <w:szCs w:val="21"/>
                <w:lang w:val="en-US" w:eastAsia="zh-CN" w:bidi="ar-SA"/>
              </w:rPr>
              <w:t>Uart数据收发</w:t>
            </w:r>
          </w:p>
          <w:p>
            <w:pPr>
              <w:pStyle w:val="2"/>
              <w:rPr>
                <w:rFonts w:hint="default" w:ascii="宋体" w:hAnsi="宋体" w:eastAsia="宋体" w:cs="Times New Roman"/>
                <w:bCs w:val="0"/>
                <w:spacing w:val="0"/>
                <w:kern w:val="2"/>
                <w:sz w:val="21"/>
                <w:szCs w:val="21"/>
                <w:lang w:val="en-US" w:eastAsia="zh-CN" w:bidi="ar-SA"/>
              </w:rPr>
            </w:pPr>
            <w:r>
              <w:rPr>
                <w:rFonts w:hint="default" w:ascii="宋体" w:hAnsi="宋体" w:eastAsia="宋体" w:cs="Times New Roman"/>
                <w:bCs w:val="0"/>
                <w:spacing w:val="0"/>
                <w:kern w:val="2"/>
                <w:sz w:val="21"/>
                <w:szCs w:val="21"/>
                <w:lang w:val="en-US" w:eastAsia="zh-CN" w:bidi="ar-SA"/>
              </w:rPr>
              <w:t>arm-linux-gnueabihf</w:t>
            </w:r>
            <w:r>
              <w:rPr>
                <w:rFonts w:hint="default" w:ascii="宋体" w:hAnsi="宋体" w:eastAsia="宋体" w:cs="Times New Roman"/>
                <w:bCs w:val="0"/>
                <w:spacing w:val="0"/>
                <w:kern w:val="2"/>
                <w:sz w:val="21"/>
                <w:szCs w:val="21"/>
                <w:lang w:val="en-US" w:eastAsia="zh-CN" w:bidi="ar-SA"/>
              </w:rPr>
              <w:tab/>
            </w:r>
            <w:r>
              <w:rPr>
                <w:rFonts w:hint="default" w:ascii="宋体" w:hAnsi="宋体" w:eastAsia="宋体" w:cs="Times New Roman"/>
                <w:bCs w:val="0"/>
                <w:spacing w:val="0"/>
                <w:kern w:val="2"/>
                <w:sz w:val="21"/>
                <w:szCs w:val="21"/>
                <w:lang w:val="en-US" w:eastAsia="zh-CN" w:bidi="ar-SA"/>
              </w:rPr>
              <w:t>4.6.3</w:t>
            </w:r>
            <w:r>
              <w:rPr>
                <w:rFonts w:hint="default" w:ascii="宋体" w:hAnsi="宋体" w:eastAsia="宋体" w:cs="Times New Roman"/>
                <w:bCs w:val="0"/>
                <w:spacing w:val="0"/>
                <w:kern w:val="2"/>
                <w:sz w:val="21"/>
                <w:szCs w:val="21"/>
                <w:lang w:val="en-US" w:eastAsia="zh-CN" w:bidi="ar-SA"/>
              </w:rPr>
              <w:tab/>
            </w:r>
            <w:r>
              <w:rPr>
                <w:rFonts w:hint="default" w:ascii="宋体" w:hAnsi="宋体" w:eastAsia="宋体" w:cs="Times New Roman"/>
                <w:bCs w:val="0"/>
                <w:spacing w:val="0"/>
                <w:kern w:val="2"/>
                <w:sz w:val="21"/>
                <w:szCs w:val="21"/>
                <w:lang w:val="en-US" w:eastAsia="zh-CN" w:bidi="ar-SA"/>
              </w:rPr>
              <w:t>Linux</w:t>
            </w:r>
            <w:r>
              <w:rPr>
                <w:rFonts w:hint="default" w:ascii="宋体" w:hAnsi="宋体" w:eastAsia="宋体" w:cs="Times New Roman"/>
                <w:bCs w:val="0"/>
                <w:spacing w:val="0"/>
                <w:kern w:val="2"/>
                <w:sz w:val="21"/>
                <w:szCs w:val="21"/>
                <w:lang w:val="en-US" w:eastAsia="zh-CN" w:bidi="ar-SA"/>
              </w:rPr>
              <w:tab/>
            </w:r>
            <w:r>
              <w:rPr>
                <w:rFonts w:hint="default" w:ascii="宋体" w:hAnsi="宋体" w:eastAsia="宋体" w:cs="Times New Roman"/>
                <w:bCs w:val="0"/>
                <w:spacing w:val="0"/>
                <w:kern w:val="2"/>
                <w:sz w:val="21"/>
                <w:szCs w:val="21"/>
                <w:lang w:val="en-US" w:eastAsia="zh-CN" w:bidi="ar-SA"/>
              </w:rPr>
              <w:t>交叉编译器</w:t>
            </w:r>
          </w:p>
          <w:p>
            <w:pPr>
              <w:pStyle w:val="2"/>
              <w:rPr>
                <w:rFonts w:hint="default" w:ascii="宋体" w:hAnsi="宋体" w:eastAsia="宋体" w:cs="Times New Roman"/>
                <w:bCs w:val="0"/>
                <w:spacing w:val="0"/>
                <w:kern w:val="2"/>
                <w:sz w:val="21"/>
                <w:szCs w:val="21"/>
                <w:lang w:val="en-US" w:eastAsia="zh-CN" w:bidi="ar-SA"/>
              </w:rPr>
            </w:pPr>
            <w:r>
              <w:rPr>
                <w:rFonts w:hint="default" w:ascii="宋体" w:hAnsi="宋体" w:eastAsia="宋体" w:cs="Times New Roman"/>
                <w:bCs w:val="0"/>
                <w:spacing w:val="0"/>
                <w:kern w:val="2"/>
                <w:sz w:val="21"/>
                <w:szCs w:val="21"/>
                <w:lang w:val="en-US" w:eastAsia="zh-CN" w:bidi="ar-SA"/>
              </w:rPr>
              <w:t>Oracle VM VirtualBox</w:t>
            </w:r>
            <w:r>
              <w:rPr>
                <w:rFonts w:hint="default" w:ascii="宋体" w:hAnsi="宋体" w:eastAsia="宋体" w:cs="Times New Roman"/>
                <w:bCs w:val="0"/>
                <w:spacing w:val="0"/>
                <w:kern w:val="2"/>
                <w:sz w:val="21"/>
                <w:szCs w:val="21"/>
                <w:lang w:val="en-US" w:eastAsia="zh-CN" w:bidi="ar-SA"/>
              </w:rPr>
              <w:tab/>
            </w:r>
            <w:r>
              <w:rPr>
                <w:rFonts w:hint="default" w:ascii="宋体" w:hAnsi="宋体" w:eastAsia="宋体" w:cs="Times New Roman"/>
                <w:bCs w:val="0"/>
                <w:spacing w:val="0"/>
                <w:kern w:val="2"/>
                <w:sz w:val="21"/>
                <w:szCs w:val="21"/>
                <w:lang w:val="en-US" w:eastAsia="zh-CN" w:bidi="ar-SA"/>
              </w:rPr>
              <w:t>6.1</w:t>
            </w:r>
            <w:r>
              <w:rPr>
                <w:rFonts w:hint="default" w:ascii="宋体" w:hAnsi="宋体" w:eastAsia="宋体" w:cs="Times New Roman"/>
                <w:bCs w:val="0"/>
                <w:spacing w:val="0"/>
                <w:kern w:val="2"/>
                <w:sz w:val="21"/>
                <w:szCs w:val="21"/>
                <w:lang w:val="en-US" w:eastAsia="zh-CN" w:bidi="ar-SA"/>
              </w:rPr>
              <w:tab/>
            </w:r>
            <w:r>
              <w:rPr>
                <w:rFonts w:hint="default" w:ascii="宋体" w:hAnsi="宋体" w:eastAsia="宋体" w:cs="Times New Roman"/>
                <w:bCs w:val="0"/>
                <w:spacing w:val="0"/>
                <w:kern w:val="2"/>
                <w:sz w:val="21"/>
                <w:szCs w:val="21"/>
                <w:lang w:val="en-US" w:eastAsia="zh-CN" w:bidi="ar-SA"/>
              </w:rPr>
              <w:t>Windows/MacOS/Linux</w:t>
            </w:r>
            <w:r>
              <w:rPr>
                <w:rFonts w:hint="default" w:ascii="宋体" w:hAnsi="宋体" w:eastAsia="宋体" w:cs="Times New Roman"/>
                <w:bCs w:val="0"/>
                <w:spacing w:val="0"/>
                <w:kern w:val="2"/>
                <w:sz w:val="21"/>
                <w:szCs w:val="21"/>
                <w:lang w:val="en-US" w:eastAsia="zh-CN" w:bidi="ar-SA"/>
              </w:rPr>
              <w:tab/>
            </w:r>
            <w:r>
              <w:rPr>
                <w:rFonts w:hint="default" w:ascii="宋体" w:hAnsi="宋体" w:eastAsia="宋体" w:cs="Times New Roman"/>
                <w:bCs w:val="0"/>
                <w:spacing w:val="0"/>
                <w:kern w:val="2"/>
                <w:sz w:val="21"/>
                <w:szCs w:val="21"/>
                <w:lang w:val="en-US" w:eastAsia="zh-CN" w:bidi="ar-SA"/>
              </w:rPr>
              <w:t>虚拟机平台</w:t>
            </w:r>
          </w:p>
          <w:p>
            <w:pPr>
              <w:pStyle w:val="2"/>
              <w:rPr>
                <w:rFonts w:hint="default" w:ascii="宋体" w:hAnsi="宋体" w:eastAsia="宋体" w:cs="Times New Roman"/>
                <w:bCs w:val="0"/>
                <w:spacing w:val="0"/>
                <w:kern w:val="2"/>
                <w:sz w:val="21"/>
                <w:szCs w:val="21"/>
                <w:lang w:val="en-US" w:eastAsia="zh-CN" w:bidi="ar-SA"/>
              </w:rPr>
            </w:pPr>
            <w:r>
              <w:rPr>
                <w:rFonts w:hint="default" w:ascii="宋体" w:hAnsi="宋体" w:eastAsia="宋体" w:cs="Times New Roman"/>
                <w:bCs w:val="0"/>
                <w:spacing w:val="0"/>
                <w:kern w:val="2"/>
                <w:sz w:val="21"/>
                <w:szCs w:val="21"/>
                <w:lang w:val="en-US" w:eastAsia="zh-CN" w:bidi="ar-SA"/>
              </w:rPr>
              <w:t>gcc</w:t>
            </w:r>
            <w:r>
              <w:rPr>
                <w:rFonts w:hint="default" w:ascii="宋体" w:hAnsi="宋体" w:eastAsia="宋体" w:cs="Times New Roman"/>
                <w:bCs w:val="0"/>
                <w:spacing w:val="0"/>
                <w:kern w:val="2"/>
                <w:sz w:val="21"/>
                <w:szCs w:val="21"/>
                <w:lang w:val="en-US" w:eastAsia="zh-CN" w:bidi="ar-SA"/>
              </w:rPr>
              <w:tab/>
            </w:r>
            <w:r>
              <w:rPr>
                <w:rFonts w:hint="default" w:ascii="宋体" w:hAnsi="宋体" w:eastAsia="宋体" w:cs="Times New Roman"/>
                <w:bCs w:val="0"/>
                <w:spacing w:val="0"/>
                <w:kern w:val="2"/>
                <w:sz w:val="21"/>
                <w:szCs w:val="21"/>
                <w:lang w:val="en-US" w:eastAsia="zh-CN" w:bidi="ar-SA"/>
              </w:rPr>
              <w:t>4.6.3</w:t>
            </w:r>
            <w:r>
              <w:rPr>
                <w:rFonts w:hint="default" w:ascii="宋体" w:hAnsi="宋体" w:eastAsia="宋体" w:cs="Times New Roman"/>
                <w:bCs w:val="0"/>
                <w:spacing w:val="0"/>
                <w:kern w:val="2"/>
                <w:sz w:val="21"/>
                <w:szCs w:val="21"/>
                <w:lang w:val="en-US" w:eastAsia="zh-CN" w:bidi="ar-SA"/>
              </w:rPr>
              <w:tab/>
            </w:r>
            <w:r>
              <w:rPr>
                <w:rFonts w:hint="default" w:ascii="宋体" w:hAnsi="宋体" w:eastAsia="宋体" w:cs="Times New Roman"/>
                <w:bCs w:val="0"/>
                <w:spacing w:val="0"/>
                <w:kern w:val="2"/>
                <w:sz w:val="21"/>
                <w:szCs w:val="21"/>
                <w:lang w:val="en-US" w:eastAsia="zh-CN" w:bidi="ar-SA"/>
              </w:rPr>
              <w:t>Linux</w:t>
            </w:r>
            <w:r>
              <w:rPr>
                <w:rFonts w:hint="default" w:ascii="宋体" w:hAnsi="宋体" w:eastAsia="宋体" w:cs="Times New Roman"/>
                <w:bCs w:val="0"/>
                <w:spacing w:val="0"/>
                <w:kern w:val="2"/>
                <w:sz w:val="21"/>
                <w:szCs w:val="21"/>
                <w:lang w:val="en-US" w:eastAsia="zh-CN" w:bidi="ar-SA"/>
              </w:rPr>
              <w:tab/>
            </w:r>
            <w:r>
              <w:rPr>
                <w:rFonts w:hint="default" w:ascii="宋体" w:hAnsi="宋体" w:eastAsia="宋体" w:cs="Times New Roman"/>
                <w:bCs w:val="0"/>
                <w:spacing w:val="0"/>
                <w:kern w:val="2"/>
                <w:sz w:val="21"/>
                <w:szCs w:val="21"/>
                <w:lang w:val="en-US" w:eastAsia="zh-CN" w:bidi="ar-SA"/>
              </w:rPr>
              <w:t>编译器</w:t>
            </w:r>
          </w:p>
          <w:p>
            <w:pPr>
              <w:pStyle w:val="2"/>
              <w:rPr>
                <w:rFonts w:hint="default" w:ascii="宋体" w:hAnsi="宋体" w:eastAsia="宋体" w:cs="Times New Roman"/>
                <w:bCs w:val="0"/>
                <w:spacing w:val="0"/>
                <w:kern w:val="2"/>
                <w:sz w:val="21"/>
                <w:szCs w:val="21"/>
                <w:lang w:val="en-US" w:eastAsia="zh-CN" w:bidi="ar-SA"/>
              </w:rPr>
            </w:pPr>
            <w:r>
              <w:rPr>
                <w:rFonts w:hint="default" w:ascii="宋体" w:hAnsi="宋体" w:eastAsia="宋体" w:cs="Times New Roman"/>
                <w:bCs w:val="0"/>
                <w:spacing w:val="0"/>
                <w:kern w:val="2"/>
                <w:sz w:val="21"/>
                <w:szCs w:val="21"/>
                <w:lang w:val="en-US" w:eastAsia="zh-CN" w:bidi="ar-SA"/>
              </w:rPr>
              <w:t>WireShark</w:t>
            </w:r>
            <w:r>
              <w:rPr>
                <w:rFonts w:hint="default" w:ascii="宋体" w:hAnsi="宋体" w:eastAsia="宋体" w:cs="Times New Roman"/>
                <w:bCs w:val="0"/>
                <w:spacing w:val="0"/>
                <w:kern w:val="2"/>
                <w:sz w:val="21"/>
                <w:szCs w:val="21"/>
                <w:lang w:val="en-US" w:eastAsia="zh-CN" w:bidi="ar-SA"/>
              </w:rPr>
              <w:tab/>
            </w:r>
            <w:r>
              <w:rPr>
                <w:rFonts w:hint="default" w:ascii="宋体" w:hAnsi="宋体" w:eastAsia="宋体" w:cs="Times New Roman"/>
                <w:bCs w:val="0"/>
                <w:spacing w:val="0"/>
                <w:kern w:val="2"/>
                <w:sz w:val="21"/>
                <w:szCs w:val="21"/>
                <w:lang w:val="en-US" w:eastAsia="zh-CN" w:bidi="ar-SA"/>
              </w:rPr>
              <w:t>1.11.2</w:t>
            </w:r>
            <w:r>
              <w:rPr>
                <w:rFonts w:hint="default" w:ascii="宋体" w:hAnsi="宋体" w:eastAsia="宋体" w:cs="Times New Roman"/>
                <w:bCs w:val="0"/>
                <w:spacing w:val="0"/>
                <w:kern w:val="2"/>
                <w:sz w:val="21"/>
                <w:szCs w:val="21"/>
                <w:lang w:val="en-US" w:eastAsia="zh-CN" w:bidi="ar-SA"/>
              </w:rPr>
              <w:tab/>
            </w:r>
            <w:r>
              <w:rPr>
                <w:rFonts w:hint="default" w:ascii="宋体" w:hAnsi="宋体" w:eastAsia="宋体" w:cs="Times New Roman"/>
                <w:bCs w:val="0"/>
                <w:spacing w:val="0"/>
                <w:kern w:val="2"/>
                <w:sz w:val="21"/>
                <w:szCs w:val="21"/>
                <w:lang w:val="en-US" w:eastAsia="zh-CN" w:bidi="ar-SA"/>
              </w:rPr>
              <w:t>Windows</w:t>
            </w:r>
            <w:r>
              <w:rPr>
                <w:rFonts w:hint="default" w:ascii="宋体" w:hAnsi="宋体" w:eastAsia="宋体" w:cs="Times New Roman"/>
                <w:bCs w:val="0"/>
                <w:spacing w:val="0"/>
                <w:kern w:val="2"/>
                <w:sz w:val="21"/>
                <w:szCs w:val="21"/>
                <w:lang w:val="en-US" w:eastAsia="zh-CN" w:bidi="ar-SA"/>
              </w:rPr>
              <w:tab/>
            </w:r>
            <w:r>
              <w:rPr>
                <w:rFonts w:hint="default" w:ascii="宋体" w:hAnsi="宋体" w:eastAsia="宋体" w:cs="Times New Roman"/>
                <w:bCs w:val="0"/>
                <w:spacing w:val="0"/>
                <w:kern w:val="2"/>
                <w:sz w:val="21"/>
                <w:szCs w:val="21"/>
                <w:lang w:val="en-US" w:eastAsia="zh-CN" w:bidi="ar-SA"/>
              </w:rPr>
              <w:t>网络协议分析</w:t>
            </w:r>
          </w:p>
          <w:p>
            <w:pPr>
              <w:pStyle w:val="2"/>
              <w:rPr>
                <w:rFonts w:hint="default" w:ascii="宋体" w:hAnsi="宋体" w:eastAsia="宋体" w:cs="Times New Roman"/>
                <w:bCs w:val="0"/>
                <w:spacing w:val="0"/>
                <w:kern w:val="2"/>
                <w:sz w:val="21"/>
                <w:szCs w:val="21"/>
                <w:lang w:val="en-US" w:eastAsia="zh-CN" w:bidi="ar-SA"/>
              </w:rPr>
            </w:pPr>
            <w:r>
              <w:rPr>
                <w:rFonts w:hint="default" w:ascii="宋体" w:hAnsi="宋体" w:eastAsia="宋体" w:cs="Times New Roman"/>
                <w:bCs w:val="0"/>
                <w:spacing w:val="0"/>
                <w:kern w:val="2"/>
                <w:sz w:val="21"/>
                <w:szCs w:val="21"/>
                <w:lang w:val="en-US" w:eastAsia="zh-CN" w:bidi="ar-SA"/>
              </w:rPr>
              <w:t>TortoiseSVN</w:t>
            </w:r>
            <w:r>
              <w:rPr>
                <w:rFonts w:hint="default" w:ascii="宋体" w:hAnsi="宋体" w:eastAsia="宋体" w:cs="Times New Roman"/>
                <w:bCs w:val="0"/>
                <w:spacing w:val="0"/>
                <w:kern w:val="2"/>
                <w:sz w:val="21"/>
                <w:szCs w:val="21"/>
                <w:lang w:val="en-US" w:eastAsia="zh-CN" w:bidi="ar-SA"/>
              </w:rPr>
              <w:tab/>
            </w:r>
            <w:r>
              <w:rPr>
                <w:rFonts w:hint="default" w:ascii="宋体" w:hAnsi="宋体" w:eastAsia="宋体" w:cs="Times New Roman"/>
                <w:bCs w:val="0"/>
                <w:spacing w:val="0"/>
                <w:kern w:val="2"/>
                <w:sz w:val="21"/>
                <w:szCs w:val="21"/>
                <w:lang w:val="en-US" w:eastAsia="zh-CN" w:bidi="ar-SA"/>
              </w:rPr>
              <w:t>1.13.1</w:t>
            </w:r>
            <w:r>
              <w:rPr>
                <w:rFonts w:hint="default" w:ascii="宋体" w:hAnsi="宋体" w:eastAsia="宋体" w:cs="Times New Roman"/>
                <w:bCs w:val="0"/>
                <w:spacing w:val="0"/>
                <w:kern w:val="2"/>
                <w:sz w:val="21"/>
                <w:szCs w:val="21"/>
                <w:lang w:val="en-US" w:eastAsia="zh-CN" w:bidi="ar-SA"/>
              </w:rPr>
              <w:tab/>
            </w:r>
            <w:r>
              <w:rPr>
                <w:rFonts w:hint="default" w:ascii="宋体" w:hAnsi="宋体" w:eastAsia="宋体" w:cs="Times New Roman"/>
                <w:bCs w:val="0"/>
                <w:spacing w:val="0"/>
                <w:kern w:val="2"/>
                <w:sz w:val="21"/>
                <w:szCs w:val="21"/>
                <w:lang w:val="en-US" w:eastAsia="zh-CN" w:bidi="ar-SA"/>
              </w:rPr>
              <w:t>Windows</w:t>
            </w:r>
            <w:r>
              <w:rPr>
                <w:rFonts w:hint="default" w:ascii="宋体" w:hAnsi="宋体" w:eastAsia="宋体" w:cs="Times New Roman"/>
                <w:bCs w:val="0"/>
                <w:spacing w:val="0"/>
                <w:kern w:val="2"/>
                <w:sz w:val="21"/>
                <w:szCs w:val="21"/>
                <w:lang w:val="en-US" w:eastAsia="zh-CN" w:bidi="ar-SA"/>
              </w:rPr>
              <w:tab/>
            </w:r>
            <w:r>
              <w:rPr>
                <w:rFonts w:hint="default" w:ascii="宋体" w:hAnsi="宋体" w:eastAsia="宋体" w:cs="Times New Roman"/>
                <w:bCs w:val="0"/>
                <w:spacing w:val="0"/>
                <w:kern w:val="2"/>
                <w:sz w:val="21"/>
                <w:szCs w:val="21"/>
                <w:lang w:val="en-US" w:eastAsia="zh-CN" w:bidi="ar-SA"/>
              </w:rPr>
              <w:t>版本管理</w:t>
            </w:r>
          </w:p>
          <w:p>
            <w:pPr>
              <w:pStyle w:val="2"/>
              <w:rPr>
                <w:rFonts w:hint="default" w:ascii="宋体" w:hAnsi="宋体" w:eastAsia="宋体" w:cs="Times New Roman"/>
                <w:bCs w:val="0"/>
                <w:spacing w:val="0"/>
                <w:kern w:val="2"/>
                <w:sz w:val="21"/>
                <w:szCs w:val="21"/>
                <w:lang w:val="en-US" w:eastAsia="zh-CN" w:bidi="ar-SA"/>
              </w:rPr>
            </w:pPr>
            <w:r>
              <w:rPr>
                <w:rFonts w:hint="default" w:ascii="宋体" w:hAnsi="宋体" w:eastAsia="宋体" w:cs="Times New Roman"/>
                <w:bCs w:val="0"/>
                <w:spacing w:val="0"/>
                <w:kern w:val="2"/>
                <w:sz w:val="21"/>
                <w:szCs w:val="21"/>
                <w:lang w:val="en-US" w:eastAsia="zh-CN" w:bidi="ar-SA"/>
              </w:rPr>
              <w:t>XAMPP</w:t>
            </w:r>
            <w:r>
              <w:rPr>
                <w:rFonts w:hint="default" w:ascii="宋体" w:hAnsi="宋体" w:eastAsia="宋体" w:cs="Times New Roman"/>
                <w:bCs w:val="0"/>
                <w:spacing w:val="0"/>
                <w:kern w:val="2"/>
                <w:sz w:val="21"/>
                <w:szCs w:val="21"/>
                <w:lang w:val="en-US" w:eastAsia="zh-CN" w:bidi="ar-SA"/>
              </w:rPr>
              <w:tab/>
            </w:r>
            <w:r>
              <w:rPr>
                <w:rFonts w:hint="default" w:ascii="宋体" w:hAnsi="宋体" w:eastAsia="宋体" w:cs="Times New Roman"/>
                <w:bCs w:val="0"/>
                <w:spacing w:val="0"/>
                <w:kern w:val="2"/>
                <w:sz w:val="21"/>
                <w:szCs w:val="21"/>
                <w:lang w:val="en-US" w:eastAsia="zh-CN" w:bidi="ar-SA"/>
              </w:rPr>
              <w:t>V3.2.4</w:t>
            </w:r>
            <w:r>
              <w:rPr>
                <w:rFonts w:hint="default" w:ascii="宋体" w:hAnsi="宋体" w:eastAsia="宋体" w:cs="Times New Roman"/>
                <w:bCs w:val="0"/>
                <w:spacing w:val="0"/>
                <w:kern w:val="2"/>
                <w:sz w:val="21"/>
                <w:szCs w:val="21"/>
                <w:lang w:val="en-US" w:eastAsia="zh-CN" w:bidi="ar-SA"/>
              </w:rPr>
              <w:tab/>
            </w:r>
            <w:r>
              <w:rPr>
                <w:rFonts w:hint="default" w:ascii="宋体" w:hAnsi="宋体" w:eastAsia="宋体" w:cs="Times New Roman"/>
                <w:bCs w:val="0"/>
                <w:spacing w:val="0"/>
                <w:kern w:val="2"/>
                <w:sz w:val="21"/>
                <w:szCs w:val="21"/>
                <w:lang w:val="en-US" w:eastAsia="zh-CN" w:bidi="ar-SA"/>
              </w:rPr>
              <w:t>Windows</w:t>
            </w:r>
            <w:r>
              <w:rPr>
                <w:rFonts w:hint="default" w:ascii="宋体" w:hAnsi="宋体" w:eastAsia="宋体" w:cs="Times New Roman"/>
                <w:bCs w:val="0"/>
                <w:spacing w:val="0"/>
                <w:kern w:val="2"/>
                <w:sz w:val="21"/>
                <w:szCs w:val="21"/>
                <w:lang w:val="en-US" w:eastAsia="zh-CN" w:bidi="ar-SA"/>
              </w:rPr>
              <w:tab/>
            </w:r>
            <w:r>
              <w:rPr>
                <w:rFonts w:hint="default" w:ascii="宋体" w:hAnsi="宋体" w:eastAsia="宋体" w:cs="Times New Roman"/>
                <w:bCs w:val="0"/>
                <w:spacing w:val="0"/>
                <w:kern w:val="2"/>
                <w:sz w:val="21"/>
                <w:szCs w:val="21"/>
                <w:lang w:val="en-US" w:eastAsia="zh-CN" w:bidi="ar-SA"/>
              </w:rPr>
              <w:t>软件测试运行环境</w:t>
            </w:r>
          </w:p>
          <w:p>
            <w:pPr>
              <w:pStyle w:val="2"/>
              <w:rPr>
                <w:rFonts w:hint="default" w:ascii="宋体" w:hAnsi="宋体" w:eastAsia="宋体" w:cs="Times New Roman"/>
                <w:bCs w:val="0"/>
                <w:spacing w:val="0"/>
                <w:kern w:val="2"/>
                <w:sz w:val="21"/>
                <w:szCs w:val="21"/>
                <w:lang w:val="en-US" w:eastAsia="zh-CN" w:bidi="ar-SA"/>
              </w:rPr>
            </w:pPr>
            <w:r>
              <w:rPr>
                <w:rFonts w:hint="default" w:ascii="宋体" w:hAnsi="宋体" w:eastAsia="宋体" w:cs="Times New Roman"/>
                <w:bCs w:val="0"/>
                <w:spacing w:val="0"/>
                <w:kern w:val="2"/>
                <w:sz w:val="21"/>
                <w:szCs w:val="21"/>
                <w:lang w:val="en-US" w:eastAsia="zh-CN" w:bidi="ar-SA"/>
              </w:rPr>
              <w:t>nginx</w:t>
            </w:r>
            <w:r>
              <w:rPr>
                <w:rFonts w:hint="default" w:ascii="宋体" w:hAnsi="宋体" w:eastAsia="宋体" w:cs="Times New Roman"/>
                <w:bCs w:val="0"/>
                <w:spacing w:val="0"/>
                <w:kern w:val="2"/>
                <w:sz w:val="21"/>
                <w:szCs w:val="21"/>
                <w:lang w:val="en-US" w:eastAsia="zh-CN" w:bidi="ar-SA"/>
              </w:rPr>
              <w:tab/>
            </w:r>
            <w:r>
              <w:rPr>
                <w:rFonts w:hint="default" w:ascii="宋体" w:hAnsi="宋体" w:eastAsia="宋体" w:cs="Times New Roman"/>
                <w:bCs w:val="0"/>
                <w:spacing w:val="0"/>
                <w:kern w:val="2"/>
                <w:sz w:val="21"/>
                <w:szCs w:val="21"/>
                <w:lang w:val="en-US" w:eastAsia="zh-CN" w:bidi="ar-SA"/>
              </w:rPr>
              <w:t>1.10.3</w:t>
            </w:r>
            <w:r>
              <w:rPr>
                <w:rFonts w:hint="default" w:ascii="宋体" w:hAnsi="宋体" w:eastAsia="宋体" w:cs="Times New Roman"/>
                <w:bCs w:val="0"/>
                <w:spacing w:val="0"/>
                <w:kern w:val="2"/>
                <w:sz w:val="21"/>
                <w:szCs w:val="21"/>
                <w:lang w:val="en-US" w:eastAsia="zh-CN" w:bidi="ar-SA"/>
              </w:rPr>
              <w:tab/>
            </w:r>
            <w:r>
              <w:rPr>
                <w:rFonts w:hint="default" w:ascii="宋体" w:hAnsi="宋体" w:eastAsia="宋体" w:cs="Times New Roman"/>
                <w:bCs w:val="0"/>
                <w:spacing w:val="0"/>
                <w:kern w:val="2"/>
                <w:sz w:val="21"/>
                <w:szCs w:val="21"/>
                <w:lang w:val="en-US" w:eastAsia="zh-CN" w:bidi="ar-SA"/>
              </w:rPr>
              <w:t>Linux</w:t>
            </w:r>
            <w:r>
              <w:rPr>
                <w:rFonts w:hint="default" w:ascii="宋体" w:hAnsi="宋体" w:eastAsia="宋体" w:cs="Times New Roman"/>
                <w:bCs w:val="0"/>
                <w:spacing w:val="0"/>
                <w:kern w:val="2"/>
                <w:sz w:val="21"/>
                <w:szCs w:val="21"/>
                <w:lang w:val="en-US" w:eastAsia="zh-CN" w:bidi="ar-SA"/>
              </w:rPr>
              <w:tab/>
            </w:r>
            <w:r>
              <w:rPr>
                <w:rFonts w:hint="default" w:ascii="宋体" w:hAnsi="宋体" w:eastAsia="宋体" w:cs="Times New Roman"/>
                <w:bCs w:val="0"/>
                <w:spacing w:val="0"/>
                <w:kern w:val="2"/>
                <w:sz w:val="21"/>
                <w:szCs w:val="21"/>
                <w:lang w:val="en-US" w:eastAsia="zh-CN" w:bidi="ar-SA"/>
              </w:rPr>
              <w:t>软件运行环境</w:t>
            </w:r>
          </w:p>
          <w:p>
            <w:pPr>
              <w:pStyle w:val="2"/>
              <w:rPr>
                <w:rFonts w:hint="default" w:ascii="宋体" w:hAnsi="宋体" w:eastAsia="宋体" w:cs="Times New Roman"/>
                <w:bCs w:val="0"/>
                <w:spacing w:val="0"/>
                <w:kern w:val="2"/>
                <w:sz w:val="21"/>
                <w:szCs w:val="21"/>
                <w:lang w:val="en-US" w:eastAsia="zh-CN" w:bidi="ar-SA"/>
              </w:rPr>
            </w:pPr>
            <w:r>
              <w:rPr>
                <w:rFonts w:hint="default" w:ascii="宋体" w:hAnsi="宋体" w:eastAsia="宋体" w:cs="Times New Roman"/>
                <w:bCs w:val="0"/>
                <w:spacing w:val="0"/>
                <w:kern w:val="2"/>
                <w:sz w:val="21"/>
                <w:szCs w:val="21"/>
                <w:lang w:val="en-US" w:eastAsia="zh-CN" w:bidi="ar-SA"/>
              </w:rPr>
              <w:t>mysql</w:t>
            </w:r>
            <w:r>
              <w:rPr>
                <w:rFonts w:hint="default" w:ascii="宋体" w:hAnsi="宋体" w:eastAsia="宋体" w:cs="Times New Roman"/>
                <w:bCs w:val="0"/>
                <w:spacing w:val="0"/>
                <w:kern w:val="2"/>
                <w:sz w:val="21"/>
                <w:szCs w:val="21"/>
                <w:lang w:val="en-US" w:eastAsia="zh-CN" w:bidi="ar-SA"/>
              </w:rPr>
              <w:tab/>
            </w:r>
            <w:r>
              <w:rPr>
                <w:rFonts w:hint="default" w:ascii="宋体" w:hAnsi="宋体" w:eastAsia="宋体" w:cs="Times New Roman"/>
                <w:bCs w:val="0"/>
                <w:spacing w:val="0"/>
                <w:kern w:val="2"/>
                <w:sz w:val="21"/>
                <w:szCs w:val="21"/>
                <w:lang w:val="en-US" w:eastAsia="zh-CN" w:bidi="ar-SA"/>
              </w:rPr>
              <w:t>5.1</w:t>
            </w:r>
            <w:r>
              <w:rPr>
                <w:rFonts w:hint="default" w:ascii="宋体" w:hAnsi="宋体" w:eastAsia="宋体" w:cs="Times New Roman"/>
                <w:bCs w:val="0"/>
                <w:spacing w:val="0"/>
                <w:kern w:val="2"/>
                <w:sz w:val="21"/>
                <w:szCs w:val="21"/>
                <w:lang w:val="en-US" w:eastAsia="zh-CN" w:bidi="ar-SA"/>
              </w:rPr>
              <w:tab/>
            </w:r>
            <w:r>
              <w:rPr>
                <w:rFonts w:hint="default" w:ascii="宋体" w:hAnsi="宋体" w:eastAsia="宋体" w:cs="Times New Roman"/>
                <w:bCs w:val="0"/>
                <w:spacing w:val="0"/>
                <w:kern w:val="2"/>
                <w:sz w:val="21"/>
                <w:szCs w:val="21"/>
                <w:lang w:val="en-US" w:eastAsia="zh-CN" w:bidi="ar-SA"/>
              </w:rPr>
              <w:t>Linux</w:t>
            </w:r>
            <w:r>
              <w:rPr>
                <w:rFonts w:hint="default" w:ascii="宋体" w:hAnsi="宋体" w:eastAsia="宋体" w:cs="Times New Roman"/>
                <w:bCs w:val="0"/>
                <w:spacing w:val="0"/>
                <w:kern w:val="2"/>
                <w:sz w:val="21"/>
                <w:szCs w:val="21"/>
                <w:lang w:val="en-US" w:eastAsia="zh-CN" w:bidi="ar-SA"/>
              </w:rPr>
              <w:tab/>
            </w:r>
            <w:r>
              <w:rPr>
                <w:rFonts w:hint="default" w:ascii="宋体" w:hAnsi="宋体" w:eastAsia="宋体" w:cs="Times New Roman"/>
                <w:bCs w:val="0"/>
                <w:spacing w:val="0"/>
                <w:kern w:val="2"/>
                <w:sz w:val="21"/>
                <w:szCs w:val="21"/>
                <w:lang w:val="en-US" w:eastAsia="zh-CN" w:bidi="ar-SA"/>
              </w:rPr>
              <w:t>软件数据存储工具</w:t>
            </w:r>
          </w:p>
          <w:p>
            <w:pPr>
              <w:pStyle w:val="2"/>
              <w:rPr>
                <w:rStyle w:val="17"/>
                <w:rFonts w:ascii="Arial" w:hAnsi="Arial" w:cs="Arial"/>
                <w:bCs w:val="0"/>
                <w:color w:val="333333"/>
                <w:spacing w:val="0"/>
                <w:shd w:val="clear" w:color="auto" w:fill="FFFFFF"/>
              </w:rPr>
            </w:pPr>
            <w:r>
              <w:rPr>
                <w:rStyle w:val="17"/>
                <w:rFonts w:hint="eastAsia" w:ascii="Arial" w:hAnsi="Arial" w:cs="Arial"/>
                <w:bCs w:val="0"/>
                <w:color w:val="333333"/>
                <w:spacing w:val="0"/>
                <w:shd w:val="clear" w:color="auto" w:fill="FFFFFF"/>
              </w:rPr>
              <w:t>环保设备：垃圾桶、灭火器</w:t>
            </w:r>
          </w:p>
          <w:p>
            <w:pPr>
              <w:pStyle w:val="2"/>
              <w:rPr>
                <w:rStyle w:val="17"/>
                <w:rFonts w:ascii="Arial" w:hAnsi="Arial" w:cs="Arial"/>
                <w:bCs w:val="0"/>
                <w:color w:val="333333"/>
                <w:spacing w:val="0"/>
                <w:shd w:val="clear" w:color="auto" w:fill="FFFFFF"/>
              </w:rPr>
            </w:pPr>
            <w:r>
              <w:rPr>
                <w:rStyle w:val="17"/>
                <w:rFonts w:hint="eastAsia" w:ascii="Arial" w:hAnsi="Arial" w:cs="Arial"/>
                <w:bCs w:val="0"/>
                <w:color w:val="333333"/>
                <w:spacing w:val="0"/>
                <w:shd w:val="clear" w:color="auto" w:fill="FFFFFF"/>
              </w:rPr>
              <w:t>消防设施：消防栓、灭火器、应急灯等</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r>
              <w:rPr>
                <w:rFonts w:hint="eastAsia"/>
              </w:rPr>
              <w:t>现场观察办公区域环境卫生管理，工作场所布局合理，温湿度适宜，照明良好，满足办公需求。</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ascii="宋体" w:hAnsi="宋体"/>
                <w:b/>
                <w:color w:val="000000" w:themeColor="text1"/>
                <w:sz w:val="20"/>
                <w:szCs w:val="20"/>
              </w:rPr>
            </w:pPr>
            <w:r>
              <w:rPr>
                <w:rFonts w:hint="eastAsia"/>
              </w:rPr>
              <w:t>编制有</w:t>
            </w:r>
            <w:r>
              <w:rPr>
                <w:rFonts w:hint="eastAsia"/>
                <w:lang w:val="en-US" w:eastAsia="zh-CN"/>
              </w:rPr>
              <w:t>设计开发、销售过客</w:t>
            </w:r>
            <w:r>
              <w:rPr>
                <w:rFonts w:hint="eastAsia"/>
              </w:rPr>
              <w:t>检查记录，能不定期对</w:t>
            </w:r>
            <w:r>
              <w:rPr>
                <w:rFonts w:hint="eastAsia"/>
                <w:lang w:val="en-US" w:eastAsia="zh-CN"/>
              </w:rPr>
              <w:t>设计开发及销售</w:t>
            </w:r>
            <w:r>
              <w:rPr>
                <w:rFonts w:hint="eastAsia"/>
              </w:rPr>
              <w:t>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r>
              <w:rPr>
                <w:rFonts w:hint="eastAsia"/>
              </w:rPr>
              <w:t>公司确定运行过程所需的知识，内部来源包括公司运作准则（管理制度、工作记录等）等。外部来源包括外来资料如认证标准、法律法规、市场信息等。</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000000" w:themeColor="text1"/>
                <w:sz w:val="20"/>
                <w:szCs w:val="20"/>
              </w:rPr>
            </w:pPr>
            <w:r>
              <w:rPr>
                <w:rFonts w:hint="eastAsia"/>
              </w:rPr>
              <w:t>配备有消防栓、灭火器等环保设施。</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b/>
                <w:bCs/>
              </w:rPr>
            </w:pPr>
            <w:r>
              <w:rPr>
                <w:rFonts w:hint="eastAsia"/>
                <w:b/>
                <w:bCs/>
              </w:rPr>
              <w:t>职业健康安全设施：</w:t>
            </w:r>
          </w:p>
          <w:p>
            <w:pPr>
              <w:spacing w:line="240" w:lineRule="exact"/>
            </w:pPr>
            <w:r>
              <w:rPr>
                <w:rFonts w:hint="eastAsia"/>
              </w:rPr>
              <w:t>配备有灭火器等环保设施。</w:t>
            </w:r>
          </w:p>
          <w:p>
            <w:pPr>
              <w:pStyle w:val="2"/>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pStyle w:val="2"/>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rPr>
                <w:b/>
                <w:color w:val="000000" w:themeColor="text1"/>
                <w:sz w:val="20"/>
                <w:szCs w:val="20"/>
              </w:rPr>
            </w:pPr>
            <w:r>
              <w:rPr>
                <w:rFonts w:hint="eastAsia"/>
                <w:bCs/>
                <w:szCs w:val="21"/>
              </w:rPr>
              <w:t>制定的方针符合组织宗旨，对方针进行宣传和传达学习，可以确保方针为员工理解。在管理评审中对方针进行了评价，目前基本适宜。</w:t>
            </w:r>
          </w:p>
          <w:p>
            <w:pPr>
              <w:spacing w:line="300" w:lineRule="exact"/>
              <w:ind w:left="1"/>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bCs/>
                <w:szCs w:val="21"/>
              </w:rPr>
            </w:pPr>
            <w:r>
              <w:rPr>
                <w:rFonts w:hint="eastAsia" w:ascii="楷体_GB2312" w:eastAsia="楷体_GB2312"/>
                <w:b/>
                <w:szCs w:val="21"/>
              </w:rPr>
              <w:t>组织对外联络，关注顾客的感受情况（QMS）：</w:t>
            </w:r>
            <w:r>
              <w:rPr>
                <w:rFonts w:hint="eastAsia"/>
                <w:bCs/>
                <w:szCs w:val="21"/>
              </w:rPr>
              <w:t>顾客满意度调查表的发放、电话回访、到顾客现场进行询问、相关方告知书等形式</w:t>
            </w:r>
          </w:p>
          <w:p>
            <w:pPr>
              <w:spacing w:line="240" w:lineRule="exact"/>
              <w:rPr>
                <w:bCs/>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外部信息的接收、成文并答复的情况（E、S填写）：</w:t>
            </w:r>
            <w:r>
              <w:rPr>
                <w:rFonts w:hint="eastAsia"/>
                <w:bCs/>
                <w:szCs w:val="21"/>
              </w:rPr>
              <w:t>进行接收、答复，但未进行记录</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重要环境因素信息对外交流情况（EMS填写）：</w:t>
            </w:r>
            <w:r>
              <w:rPr>
                <w:rFonts w:hint="eastAsia"/>
                <w:bCs/>
                <w:szCs w:val="21"/>
              </w:rPr>
              <w:t>对相关方进行了书面告知，见到相关方告知书。内容符合标准要求</w:t>
            </w:r>
          </w:p>
          <w:p>
            <w:pPr>
              <w:spacing w:line="240" w:lineRule="exact"/>
              <w:rPr>
                <w:rFonts w:ascii="楷体_GB2312" w:eastAsia="楷体_GB2312"/>
                <w:b/>
                <w:szCs w:val="21"/>
              </w:rPr>
            </w:pPr>
          </w:p>
          <w:p>
            <w:pPr>
              <w:spacing w:line="240" w:lineRule="exact"/>
              <w:rPr>
                <w:bCs/>
                <w:szCs w:val="21"/>
              </w:rPr>
            </w:pPr>
            <w:r>
              <w:rPr>
                <w:rFonts w:hint="eastAsia" w:ascii="楷体_GB2312" w:eastAsia="楷体_GB2312"/>
                <w:b/>
                <w:szCs w:val="21"/>
              </w:rPr>
              <w:t>OHSMS事务代表协商和交流的情况（OHSMS填写）：</w:t>
            </w:r>
            <w:r>
              <w:rPr>
                <w:rFonts w:hint="eastAsia"/>
                <w:bCs/>
                <w:szCs w:val="21"/>
              </w:rPr>
              <w:t>，参与了体系文件的制定，每年召开一次员工代表会议。但未保留记录</w:t>
            </w:r>
          </w:p>
          <w:p>
            <w:pPr>
              <w:spacing w:line="240" w:lineRule="exact"/>
              <w:rPr>
                <w:rFonts w:ascii="楷体_GB2312" w:eastAsia="楷体_GB2312"/>
                <w:b/>
                <w:szCs w:val="21"/>
              </w:rPr>
            </w:pPr>
          </w:p>
          <w:p>
            <w:pPr>
              <w:spacing w:line="240" w:lineRule="exact"/>
              <w:rPr>
                <w:rFonts w:ascii="楷体_GB2312" w:eastAsia="楷体_GB2312"/>
                <w:b/>
                <w:color w:val="000000" w:themeColor="text1"/>
                <w:szCs w:val="21"/>
              </w:rPr>
            </w:pPr>
            <w:r>
              <w:rPr>
                <w:rFonts w:hint="eastAsia" w:ascii="楷体_GB2312" w:eastAsia="楷体_GB2312"/>
                <w:b/>
                <w:szCs w:val="21"/>
              </w:rPr>
              <w:t>与相关方协商的情况（OHSMS填写）：</w:t>
            </w:r>
            <w:r>
              <w:rPr>
                <w:rFonts w:hint="eastAsia"/>
                <w:bCs/>
                <w:szCs w:val="21"/>
              </w:rPr>
              <w:t>对相关方进行了书面告知，见到相关方告知书。内容符合标准要求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r>
              <w:rPr>
                <w:rFonts w:hint="eastAsia"/>
              </w:rPr>
              <w:t>提供《</w:t>
            </w:r>
            <w:r>
              <w:rPr>
                <w:rFonts w:hint="eastAsia"/>
                <w:lang w:val="en-US" w:eastAsia="zh-CN"/>
              </w:rPr>
              <w:t>特殊</w:t>
            </w:r>
            <w:r>
              <w:rPr>
                <w:rFonts w:hint="eastAsia"/>
              </w:rPr>
              <w:t>过程确认记录表》，确认内容包括：</w:t>
            </w:r>
            <w:r>
              <w:rPr>
                <w:rFonts w:hint="eastAsia"/>
                <w:lang w:val="en-US" w:eastAsia="zh-CN"/>
              </w:rPr>
              <w:t>合同评审</w:t>
            </w:r>
            <w:r>
              <w:rPr>
                <w:rFonts w:hint="eastAsia"/>
              </w:rPr>
              <w:t>、设备工具的认可、人员资格的鉴定、记录要求等。评审结论：根据公司实际情况，</w:t>
            </w:r>
            <w:r>
              <w:rPr>
                <w:rFonts w:hint="eastAsia" w:ascii="宋体" w:hAnsi="宋体"/>
                <w:szCs w:val="21"/>
              </w:rPr>
              <w:t>智能化控制器（建筑行业、智慧城市领域）销售</w:t>
            </w:r>
            <w:r>
              <w:rPr>
                <w:rFonts w:hint="eastAsia"/>
              </w:rPr>
              <w:t xml:space="preserve">实现过程按照公司质量控制管理制度进行，过程所用基础设施均处在完好状态，从业人员经过培训，胜任本职工作，可以提供满足顾客要求、法律法规要求的服务。 </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000000" w:themeColor="text1"/>
                <w:sz w:val="20"/>
                <w:szCs w:val="20"/>
              </w:rPr>
            </w:pPr>
          </w:p>
          <w:p>
            <w:pPr>
              <w:spacing w:line="300" w:lineRule="exact"/>
              <w:rPr>
                <w:b/>
                <w:color w:val="000000" w:themeColor="text1"/>
                <w:sz w:val="20"/>
                <w:szCs w:val="20"/>
              </w:rPr>
            </w:pPr>
          </w:p>
          <w:p>
            <w:pPr>
              <w:spacing w:line="300" w:lineRule="exact"/>
              <w:rPr>
                <w:rFonts w:ascii="宋体" w:hAnsi="宋体"/>
                <w:b/>
                <w:color w:val="auto"/>
                <w:sz w:val="21"/>
                <w:szCs w:val="21"/>
              </w:rPr>
            </w:pPr>
          </w:p>
          <w:p>
            <w:pPr>
              <w:spacing w:line="240" w:lineRule="exact"/>
              <w:rPr>
                <w:rFonts w:ascii="宋体" w:hAnsi="宋体"/>
                <w:b/>
                <w:sz w:val="21"/>
                <w:szCs w:val="21"/>
              </w:rPr>
            </w:pPr>
            <w:r>
              <w:rPr>
                <w:rFonts w:hint="eastAsia" w:ascii="宋体" w:hAnsi="宋体" w:cs="宋体"/>
                <w:color w:val="auto"/>
                <w:szCs w:val="21"/>
              </w:rPr>
              <w:t>制定并实施了产品检验控制规定，规定了公司各管理层次和品质检测部门在各阶段对产品服务质量实施检查与验收的管理要求。内容基本具备全面性、系统性及可操作性。质量检查与验收均在</w:t>
            </w:r>
            <w:r>
              <w:rPr>
                <w:rFonts w:hint="eastAsia" w:ascii="宋体" w:hAnsi="宋体" w:cs="宋体"/>
                <w:color w:val="auto"/>
                <w:szCs w:val="21"/>
                <w:lang w:eastAsia="zh-CN"/>
              </w:rPr>
              <w:t>交付顾客</w:t>
            </w:r>
            <w:r>
              <w:rPr>
                <w:rFonts w:hint="eastAsia" w:ascii="宋体" w:hAnsi="宋体" w:cs="宋体"/>
                <w:color w:val="auto"/>
                <w:szCs w:val="21"/>
              </w:rPr>
              <w:t>前予以实现，范围包括：过程、最终产品。以此保证持续向顾客稳定提供稳定合格的产品</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b/>
                <w:color w:val="000000" w:themeColor="text1"/>
                <w:sz w:val="20"/>
                <w:szCs w:val="20"/>
              </w:rPr>
            </w:pPr>
            <w:r>
              <w:rPr>
                <w:rFonts w:hint="eastAsia"/>
                <w:b/>
                <w:color w:val="000000" w:themeColor="text1"/>
                <w:sz w:val="20"/>
                <w:szCs w:val="20"/>
              </w:rPr>
              <w:t xml:space="preserve"> </w:t>
            </w:r>
          </w:p>
          <w:p>
            <w:pPr>
              <w:spacing w:line="240" w:lineRule="exact"/>
              <w:rPr>
                <w:b/>
                <w:color w:val="000000" w:themeColor="text1"/>
                <w:sz w:val="20"/>
                <w:szCs w:val="20"/>
              </w:rPr>
            </w:pPr>
            <w:r>
              <w:rPr>
                <w:rFonts w:hint="eastAsia"/>
                <w:b/>
                <w:color w:val="000000" w:themeColor="text1"/>
                <w:sz w:val="20"/>
                <w:szCs w:val="20"/>
              </w:rPr>
              <w:t>无</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pPr>
            <w:r>
              <w:rPr>
                <w:rFonts w:hint="eastAsia"/>
              </w:rPr>
              <w:t>6. 不合格品/项的识别、控制;</w:t>
            </w:r>
          </w:p>
          <w:p>
            <w:pPr>
              <w:spacing w:line="240" w:lineRule="exact"/>
            </w:pPr>
          </w:p>
          <w:p>
            <w:pPr>
              <w:pStyle w:val="2"/>
              <w:rPr>
                <w:b/>
                <w:color w:val="000000" w:themeColor="text1"/>
                <w:sz w:val="20"/>
                <w:szCs w:val="20"/>
              </w:rPr>
            </w:pPr>
            <w:r>
              <w:rPr>
                <w:rFonts w:hint="eastAsia" w:ascii="宋体" w:hAnsi="宋体" w:cs="宋体"/>
                <w:color w:val="auto"/>
                <w:szCs w:val="21"/>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对重要环境因素（火灾、固体废弃物的排放）进行了识别和控制。目前公司重大环境因素对周边环境影响不大，可得到有效控制。对相关方进行了必要告知。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对不可接受风险（火灾）进行了识别和控制。目前公司不可接受风险对公司及周边环境影响不大，可得到有效控制。对相关方进行了必要告知。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p>
          <w:p>
            <w:pPr>
              <w:spacing w:line="240" w:lineRule="exact"/>
              <w:rPr>
                <w:b/>
                <w:color w:val="000000" w:themeColor="text1"/>
                <w:spacing w:val="-4"/>
                <w:sz w:val="20"/>
                <w:szCs w:val="20"/>
              </w:rPr>
            </w:pPr>
            <w:r>
              <w:rPr>
                <w:rFonts w:hint="eastAsia"/>
                <w:bCs/>
                <w:szCs w:val="21"/>
              </w:rPr>
              <w:t>对火灾等制定了应急预案，并按要求进行了演练和评审，对演练效果进行了评价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11 .对危险化学品销售、使用、储存、运输处置，规定的执行力度(必要时);</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0" w:firstLineChars="50"/>
              <w:rPr>
                <w:b/>
                <w:color w:val="000000" w:themeColor="text1"/>
                <w:sz w:val="20"/>
                <w:szCs w:val="20"/>
              </w:rPr>
            </w:pPr>
          </w:p>
          <w:p>
            <w:pPr>
              <w:spacing w:line="240" w:lineRule="exact"/>
              <w:ind w:firstLine="105" w:firstLineChars="50"/>
              <w:rPr>
                <w:b/>
                <w:color w:val="000000" w:themeColor="text1"/>
                <w:sz w:val="20"/>
                <w:szCs w:val="20"/>
              </w:rPr>
            </w:pPr>
            <w:r>
              <w:rPr>
                <w:rFonts w:hint="eastAsia" w:ascii="宋体" w:hAnsi="宋体" w:cs="宋体"/>
                <w:color w:val="auto"/>
                <w:szCs w:val="21"/>
                <w:highlight w:val="none"/>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1月</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2020年9</w:t>
            </w:r>
            <w:r>
              <w:rPr>
                <w:rFonts w:hint="eastAsia" w:ascii="宋体" w:hAnsi="宋体" w:cs="宋体"/>
                <w:color w:val="auto"/>
                <w:szCs w:val="21"/>
                <w:highlight w:val="none"/>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ind w:left="100" w:hanging="105" w:hangingChars="50"/>
            </w:pPr>
            <w:r>
              <w:rPr>
                <w:rFonts w:hint="eastAsia"/>
              </w:rPr>
              <w:t>2.顾客满意</w:t>
            </w:r>
          </w:p>
          <w:p>
            <w:pPr>
              <w:spacing w:line="240" w:lineRule="exact"/>
              <w:ind w:left="100" w:hanging="105" w:hangingChars="50"/>
            </w:pPr>
          </w:p>
          <w:p>
            <w:pPr>
              <w:spacing w:line="240" w:lineRule="exact"/>
              <w:ind w:left="105" w:leftChars="0" w:hanging="105" w:hangingChars="50"/>
              <w:rPr>
                <w:rFonts w:hint="eastAsia"/>
              </w:rPr>
            </w:pPr>
            <w:r>
              <w:rPr>
                <w:rFonts w:hint="eastAsia"/>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满意度评价9</w:t>
            </w:r>
            <w:r>
              <w:rPr>
                <w:rFonts w:hint="eastAsia"/>
                <w:lang w:val="en-US" w:eastAsia="zh-CN"/>
              </w:rPr>
              <w:t>9</w:t>
            </w:r>
            <w:r>
              <w:rPr>
                <w:rFonts w:hint="eastAsia"/>
              </w:rPr>
              <w:t>分，总体实现了顾客满意度的质量目标要求。</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b/>
                <w:color w:val="000000" w:themeColor="text1"/>
                <w:sz w:val="20"/>
                <w:szCs w:val="20"/>
              </w:rPr>
            </w:pPr>
            <w:r>
              <w:rPr>
                <w:rFonts w:hint="eastAsia" w:ascii="宋体" w:hAnsi="宋体"/>
                <w:color w:val="auto"/>
                <w:szCs w:val="21"/>
              </w:rPr>
              <w:t>建立有《内部审核控制程序》，规定了内审频次一年一次，内审时间：</w:t>
            </w:r>
            <w:r>
              <w:rPr>
                <w:rFonts w:hint="eastAsia" w:ascii="宋体" w:hAnsi="宋体" w:eastAsia="宋体" w:cs="宋体"/>
                <w:color w:val="000000"/>
                <w:szCs w:val="21"/>
              </w:rPr>
              <w:t xml:space="preserve"> </w:t>
            </w:r>
            <w:r>
              <w:rPr>
                <w:rFonts w:hint="eastAsia" w:ascii="宋体" w:hAnsi="宋体" w:eastAsia="宋体" w:cs="宋体"/>
                <w:color w:val="000000"/>
                <w:szCs w:val="21"/>
                <w:lang w:eastAsia="zh-CN"/>
              </w:rPr>
              <w:t>2020年9月</w:t>
            </w:r>
            <w:r>
              <w:rPr>
                <w:rFonts w:hint="eastAsia" w:ascii="宋体" w:hAnsi="宋体" w:eastAsia="宋体" w:cs="宋体"/>
                <w:color w:val="000000"/>
                <w:szCs w:val="21"/>
                <w:lang w:val="en-US" w:eastAsia="zh-CN"/>
              </w:rPr>
              <w:t>1</w:t>
            </w:r>
            <w:r>
              <w:rPr>
                <w:rFonts w:hint="eastAsia" w:ascii="宋体" w:hAnsi="宋体" w:eastAsia="宋体" w:cs="宋体"/>
                <w:color w:val="000000"/>
                <w:szCs w:val="21"/>
              </w:rPr>
              <w:t>5-</w:t>
            </w:r>
            <w:r>
              <w:rPr>
                <w:rFonts w:hint="eastAsia" w:ascii="宋体" w:hAnsi="宋体" w:eastAsia="宋体" w:cs="宋体"/>
                <w:color w:val="000000"/>
                <w:szCs w:val="21"/>
                <w:lang w:eastAsia="zh-CN"/>
              </w:rPr>
              <w:t>16日</w:t>
            </w:r>
            <w:r>
              <w:rPr>
                <w:rFonts w:hint="eastAsia" w:ascii="宋体" w:hAnsi="宋体" w:eastAsia="宋体" w:cs="宋体"/>
                <w:color w:val="000000"/>
                <w:szCs w:val="21"/>
              </w:rPr>
              <w:t xml:space="preserve">   </w:t>
            </w:r>
            <w:r>
              <w:rPr>
                <w:rFonts w:hint="eastAsia" w:ascii="宋体" w:hAnsi="宋体"/>
                <w:color w:val="auto"/>
                <w:szCs w:val="21"/>
              </w:rPr>
              <w:t>，拟定了审核实施表，明确了内审范围，内审人员经培训合格上岗，能力满足要求，未出现审核本部门情况，内审</w:t>
            </w:r>
            <w:r>
              <w:rPr>
                <w:rFonts w:hint="eastAsia" w:ascii="宋体" w:hAnsi="宋体"/>
                <w:color w:val="auto"/>
                <w:szCs w:val="21"/>
                <w:highlight w:val="none"/>
              </w:rPr>
              <w:t>不符合项</w:t>
            </w:r>
            <w:r>
              <w:rPr>
                <w:rFonts w:hint="eastAsia" w:ascii="宋体" w:hAnsi="宋体"/>
                <w:color w:val="auto"/>
                <w:szCs w:val="21"/>
                <w:highlight w:val="none"/>
                <w:lang w:val="en-US" w:eastAsia="zh-CN"/>
              </w:rPr>
              <w:t>1</w:t>
            </w:r>
            <w:r>
              <w:rPr>
                <w:rFonts w:hint="eastAsia" w:ascii="宋体" w:hAnsi="宋体"/>
                <w:color w:val="auto"/>
                <w:szCs w:val="21"/>
                <w:highlight w:val="none"/>
              </w:rPr>
              <w:t>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p>
          <w:p>
            <w:pPr>
              <w:tabs>
                <w:tab w:val="left" w:pos="3330"/>
              </w:tabs>
              <w:rPr>
                <w:b/>
                <w:color w:val="000000" w:themeColor="text1"/>
                <w:sz w:val="20"/>
                <w:szCs w:val="20"/>
              </w:rPr>
            </w:pPr>
            <w:r>
              <w:rPr>
                <w:rFonts w:hint="eastAsia" w:ascii="宋体" w:hAnsi="宋体" w:cs="宋体"/>
                <w:color w:val="auto"/>
                <w:szCs w:val="21"/>
              </w:rPr>
              <w:t>管理评审频次为一年一次、本次管理评审于</w:t>
            </w:r>
            <w:r>
              <w:rPr>
                <w:rFonts w:hint="eastAsia" w:ascii="宋体" w:hAnsi="宋体" w:eastAsia="宋体" w:cs="宋体"/>
                <w:color w:val="000000"/>
                <w:szCs w:val="21"/>
                <w:lang w:eastAsia="zh-CN"/>
              </w:rPr>
              <w:t>2020</w:t>
            </w:r>
            <w:r>
              <w:rPr>
                <w:rFonts w:hint="eastAsia" w:ascii="宋体" w:hAnsi="宋体" w:eastAsia="宋体" w:cs="宋体"/>
                <w:color w:val="000000"/>
                <w:szCs w:val="21"/>
              </w:rPr>
              <w:t>年</w:t>
            </w:r>
            <w:r>
              <w:rPr>
                <w:rFonts w:hint="eastAsia" w:ascii="宋体" w:hAnsi="宋体" w:eastAsia="宋体" w:cs="宋体"/>
                <w:color w:val="000000"/>
                <w:szCs w:val="21"/>
                <w:lang w:val="en-US" w:eastAsia="zh-CN"/>
              </w:rPr>
              <w:t>9月29日</w:t>
            </w:r>
            <w:r>
              <w:rPr>
                <w:rFonts w:hint="eastAsia" w:ascii="宋体" w:hAnsi="宋体" w:cs="宋体"/>
                <w:color w:val="auto"/>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vAlign w:val="top"/>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ind w:firstLine="420" w:firstLineChars="200"/>
              <w:rPr>
                <w:rFonts w:hint="eastAsia"/>
                <w:color w:val="auto"/>
              </w:rPr>
            </w:pPr>
          </w:p>
          <w:p>
            <w:pPr>
              <w:spacing w:line="240" w:lineRule="exact"/>
              <w:ind w:firstLine="420" w:firstLineChars="200"/>
              <w:rPr>
                <w:rFonts w:hint="eastAsia"/>
                <w:color w:val="auto"/>
              </w:rPr>
            </w:pPr>
            <w:r>
              <w:rPr>
                <w:rFonts w:hint="eastAsia"/>
                <w:color w:val="auto"/>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p>
          <w:p>
            <w:pPr>
              <w:spacing w:line="240" w:lineRule="exact"/>
              <w:rPr>
                <w:b/>
                <w:color w:val="000000" w:themeColor="text1"/>
                <w:spacing w:val="-20"/>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体系运行至今无创新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2052"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严重不符合项，一般不符合项，观察项项分布在部门条款，分布见附件。（Q/J/E/S分开填写）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hint="eastAsia" w:ascii="宋体" w:hAnsi="宋体" w:eastAsia="宋体"/>
          <w:b/>
          <w:color w:val="000000" w:themeColor="text1"/>
          <w:szCs w:val="21"/>
          <w:lang w:val="en-US" w:eastAsia="zh-CN"/>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val="en-US" w:eastAsia="zh-CN"/>
        </w:rPr>
        <w:t>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lang w:eastAsia="zh-CN"/>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rFonts w:hint="eastAsia"/>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pStyle w:val="19"/>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color w:val="000000"/>
                <w:szCs w:val="21"/>
              </w:rPr>
              <w:t>邻元科技（北京）有限公司</w:t>
            </w:r>
            <w:r>
              <w:rPr>
                <w:rFonts w:hint="eastAsia"/>
                <w:color w:val="auto"/>
                <w:kern w:val="2"/>
                <w:sz w:val="21"/>
                <w:szCs w:val="21"/>
                <w:lang w:val="en-GB"/>
              </w:rPr>
              <w:t>的</w:t>
            </w:r>
          </w:p>
          <w:p>
            <w:pPr>
              <w:pStyle w:val="19"/>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ascii="宋体" w:hAnsi="宋体" w:eastAsia="宋体" w:cs="宋体"/>
                <w:b/>
                <w:color w:val="auto"/>
                <w:kern w:val="2"/>
                <w:sz w:val="21"/>
                <w:szCs w:val="21"/>
                <w:lang w:val="en-GB"/>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7"/>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pStyle w:val="2"/>
              <w:rPr>
                <w:rFonts w:hint="eastAsia"/>
                <w:b/>
                <w:color w:val="000000" w:themeColor="text1"/>
                <w:sz w:val="22"/>
                <w:szCs w:val="22"/>
              </w:rPr>
            </w:pPr>
          </w:p>
          <w:p>
            <w:pPr>
              <w:pStyle w:val="2"/>
              <w:rPr>
                <w:rFonts w:hint="eastAsia"/>
                <w:b/>
                <w:color w:val="000000" w:themeColor="text1"/>
                <w:sz w:val="22"/>
                <w:szCs w:val="22"/>
              </w:rPr>
            </w:pPr>
          </w:p>
          <w:p>
            <w:pPr>
              <w:spacing w:line="240" w:lineRule="exact"/>
              <w:rPr>
                <w:b/>
                <w:color w:val="000000" w:themeColor="text1"/>
                <w:sz w:val="22"/>
                <w:szCs w:val="22"/>
              </w:rPr>
            </w:pPr>
            <w:r>
              <w:rPr>
                <w:rFonts w:hint="eastAsia"/>
                <w:b/>
                <w:color w:val="000000" w:themeColor="text1"/>
                <w:spacing w:val="-10"/>
                <w:szCs w:val="21"/>
                <w:lang w:eastAsia="zh-CN"/>
              </w:rPr>
              <w:t>☑</w:t>
            </w:r>
            <w:r>
              <w:rPr>
                <w:rFonts w:hint="eastAsia"/>
                <w:b/>
                <w:color w:val="000000" w:themeColor="text1"/>
                <w:sz w:val="22"/>
                <w:szCs w:val="22"/>
              </w:rPr>
              <w:t xml:space="preserve">QMS  </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lang w:eastAsia="zh-CN"/>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ind w:firstLine="420" w:firstLineChars="200"/>
            </w:pPr>
            <w:r>
              <w:rPr>
                <w:rFonts w:hint="eastAsia"/>
              </w:rPr>
              <w:t>组织建立并实施的管理体系基本符合标准要求，可能存在的重要风险可以得到有效控制，没有出现过环境和安全事故以及顾客投诉事件发生，体系运行基本有效，组织初步建立了自我完善和自我改进机制，同意推荐</w:t>
            </w:r>
            <w:r>
              <w:rPr>
                <w:rFonts w:hint="eastAsia"/>
                <w:lang w:val="en-US" w:eastAsia="zh-CN"/>
              </w:rPr>
              <w:t>保持</w:t>
            </w:r>
            <w:r>
              <w:rPr>
                <w:rFonts w:hint="eastAsia"/>
              </w:rPr>
              <w:t>认证注册。</w:t>
            </w: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rFonts w:hint="eastAsia"/>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rFonts w:hint="eastAsia"/>
                <w:color w:val="000000"/>
                <w:szCs w:val="21"/>
              </w:rPr>
            </w:pPr>
            <w:bookmarkStart w:id="9" w:name="审核范围"/>
            <w:r>
              <w:rPr>
                <w:rFonts w:hint="eastAsia" w:ascii="宋体" w:hAnsi="宋体"/>
                <w:szCs w:val="21"/>
              </w:rPr>
              <w:t>Q：智能化控制系统（建筑行业、智慧城市领域）开发，智能化控制器（建筑行业、智慧城市领域）销售</w:t>
            </w:r>
          </w:p>
          <w:p>
            <w:pPr>
              <w:rPr>
                <w:rFonts w:hint="eastAsia" w:ascii="宋体" w:hAnsi="宋体"/>
                <w:szCs w:val="21"/>
              </w:rPr>
            </w:pPr>
            <w:r>
              <w:rPr>
                <w:rFonts w:hint="eastAsia" w:ascii="宋体" w:hAnsi="宋体"/>
                <w:szCs w:val="21"/>
              </w:rPr>
              <w:t>E：智能化控制系统（建筑行业、智慧城市领域）开发，智能化控制器（建筑行业、智慧城市领域）销售所涉及的相关环境管理活动</w:t>
            </w:r>
          </w:p>
          <w:p>
            <w:pPr>
              <w:pStyle w:val="2"/>
            </w:pPr>
            <w:r>
              <w:rPr>
                <w:rFonts w:hint="eastAsia" w:ascii="宋体" w:hAnsi="宋体"/>
                <w:szCs w:val="21"/>
              </w:rPr>
              <w:t>O：智能化控制系统（建筑行业、智慧城市领域）开发，智能化控制器（建筑行业、智慧城市领域）销售所涉及的相关职业健康安全管理活动</w:t>
            </w:r>
            <w:bookmarkEnd w:id="9"/>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审核范围变更，</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lang w:eastAsia="zh-CN"/>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lang w:eastAsia="zh-CN"/>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16"/>
          <w:szCs w:val="1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r>
        <w:drawing>
          <wp:inline distT="0" distB="0" distL="114300" distR="114300">
            <wp:extent cx="847725" cy="528955"/>
            <wp:effectExtent l="0" t="0" r="3175" b="444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847725" cy="528955"/>
                    </a:xfrm>
                    <a:prstGeom prst="rect">
                      <a:avLst/>
                    </a:prstGeom>
                    <a:noFill/>
                    <a:ln>
                      <a:noFill/>
                    </a:ln>
                  </pic:spPr>
                </pic:pic>
              </a:graphicData>
            </a:graphic>
          </wp:inline>
        </w:drawing>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r>
        <w:drawing>
          <wp:inline distT="0" distB="0" distL="114300" distR="114300">
            <wp:extent cx="868045" cy="424815"/>
            <wp:effectExtent l="0" t="0" r="8255" b="698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868045" cy="424815"/>
                    </a:xfrm>
                    <a:prstGeom prst="rect">
                      <a:avLst/>
                    </a:prstGeom>
                    <a:noFill/>
                    <a:ln>
                      <a:noFill/>
                    </a:ln>
                  </pic:spPr>
                </pic:pic>
              </a:graphicData>
            </a:graphic>
          </wp:inline>
        </w:drawing>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val="en-US" w:eastAsia="zh-CN"/>
        </w:rPr>
        <w:t>2020</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11</w:t>
      </w:r>
      <w:r>
        <w:rPr>
          <w:rFonts w:hint="eastAsia" w:asciiTheme="minorEastAsia" w:hAnsiTheme="minorEastAsia" w:eastAsiaTheme="minorEastAsia"/>
          <w:b/>
          <w:color w:val="000000" w:themeColor="text1"/>
        </w:rPr>
        <w:t xml:space="preserve"> 月 </w:t>
      </w:r>
      <w:r>
        <w:rPr>
          <w:rFonts w:hint="eastAsia" w:asciiTheme="minorEastAsia" w:hAnsiTheme="minorEastAsia" w:eastAsiaTheme="minorEastAsia"/>
          <w:b/>
          <w:color w:val="000000" w:themeColor="text1"/>
          <w:lang w:val="en-US" w:eastAsia="zh-CN"/>
        </w:rPr>
        <w:t>4</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lang w:eastAsia="zh-CN"/>
        </w:rPr>
        <w:t>□</w:t>
      </w:r>
      <w:r>
        <w:rPr>
          <w:rFonts w:hint="eastAsia"/>
          <w:b/>
          <w:color w:val="000000" w:themeColor="text1"/>
          <w:szCs w:val="21"/>
        </w:rPr>
        <w:t>QMS( )个一般不符合，(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lang w:eastAsia="zh-CN"/>
        </w:rPr>
        <w:t>☑</w:t>
      </w:r>
      <w:r>
        <w:rPr>
          <w:rFonts w:hint="eastAsia"/>
          <w:b/>
          <w:color w:val="000000" w:themeColor="text1"/>
          <w:szCs w:val="21"/>
        </w:rPr>
        <w:t xml:space="preserve">OHSMS(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 xml:space="preserve">组长签字:      </w:t>
      </w:r>
      <w:r>
        <w:drawing>
          <wp:inline distT="0" distB="0" distL="114300" distR="114300">
            <wp:extent cx="847725" cy="394970"/>
            <wp:effectExtent l="0" t="0" r="3175" b="1143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
                    <a:stretch>
                      <a:fillRect/>
                    </a:stretch>
                  </pic:blipFill>
                  <pic:spPr>
                    <a:xfrm>
                      <a:off x="0" y="0"/>
                      <a:ext cx="847725" cy="394970"/>
                    </a:xfrm>
                    <a:prstGeom prst="rect">
                      <a:avLst/>
                    </a:prstGeom>
                    <a:noFill/>
                    <a:ln>
                      <a:noFill/>
                    </a:ln>
                  </pic:spPr>
                </pic:pic>
              </a:graphicData>
            </a:graphic>
          </wp:inline>
        </w:drawing>
      </w:r>
      <w:r>
        <w:rPr>
          <w:rFonts w:hint="eastAsia"/>
          <w:b/>
          <w:color w:val="000000" w:themeColor="text1"/>
          <w:szCs w:val="21"/>
        </w:rPr>
        <w:t xml:space="preserve">                        日期:     </w:t>
      </w:r>
      <w:r>
        <w:rPr>
          <w:rFonts w:hint="eastAsia"/>
          <w:b/>
          <w:color w:val="000000" w:themeColor="text1"/>
          <w:szCs w:val="21"/>
          <w:lang w:val="en-US" w:eastAsia="zh-CN"/>
        </w:rPr>
        <w:t>2020</w:t>
      </w:r>
      <w:r>
        <w:rPr>
          <w:rFonts w:hint="eastAsia"/>
          <w:b/>
          <w:color w:val="000000" w:themeColor="text1"/>
          <w:szCs w:val="21"/>
        </w:rPr>
        <w:t xml:space="preserve"> 年</w:t>
      </w:r>
      <w:r>
        <w:rPr>
          <w:rFonts w:hint="eastAsia"/>
          <w:b/>
          <w:color w:val="000000" w:themeColor="text1"/>
          <w:szCs w:val="21"/>
          <w:lang w:val="en-US" w:eastAsia="zh-CN"/>
        </w:rPr>
        <w:t>11</w:t>
      </w:r>
      <w:r>
        <w:rPr>
          <w:rFonts w:hint="eastAsia"/>
          <w:b/>
          <w:color w:val="000000" w:themeColor="text1"/>
          <w:szCs w:val="21"/>
        </w:rPr>
        <w:t>月</w:t>
      </w:r>
      <w:r>
        <w:rPr>
          <w:rFonts w:hint="eastAsia"/>
          <w:b/>
          <w:color w:val="000000" w:themeColor="text1"/>
          <w:szCs w:val="21"/>
          <w:lang w:val="en-US" w:eastAsia="zh-CN"/>
        </w:rPr>
        <w:t>4</w:t>
      </w:r>
      <w:bookmarkStart w:id="11" w:name="_GoBack"/>
      <w:bookmarkEnd w:id="11"/>
      <w:r>
        <w:rPr>
          <w:rFonts w:hint="eastAsia"/>
          <w:b/>
          <w:color w:val="000000" w:themeColor="text1"/>
          <w:szCs w:val="2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认证评定负责人：日期：年月日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批准人（总经理）：日期：年月日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10"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10"/>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6EA223"/>
    <w:multiLevelType w:val="singleLevel"/>
    <w:tmpl w:val="406EA223"/>
    <w:lvl w:ilvl="0" w:tentative="0">
      <w:start w:val="2"/>
      <w:numFmt w:val="decimal"/>
      <w:suff w:val="nothing"/>
      <w:lvlText w:val="%1、"/>
      <w:lvlJc w:val="left"/>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9C83588"/>
    <w:rsid w:val="16B07B4C"/>
    <w:rsid w:val="284A3FC3"/>
    <w:rsid w:val="540A7E5C"/>
    <w:rsid w:val="57C4141B"/>
    <w:rsid w:val="65B947C6"/>
    <w:rsid w:val="6EC853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character" w:customStyle="1" w:styleId="17">
    <w:name w:val="info-content-text"/>
    <w:basedOn w:val="9"/>
    <w:qFormat/>
    <w:uiPriority w:val="0"/>
  </w:style>
  <w:style w:type="paragraph" w:customStyle="1" w:styleId="18">
    <w:name w:val="列出段落1"/>
    <w:basedOn w:val="1"/>
    <w:qFormat/>
    <w:uiPriority w:val="34"/>
    <w:pPr>
      <w:ind w:firstLine="420" w:firstLineChars="200"/>
    </w:pPr>
  </w:style>
  <w:style w:type="paragraph" w:customStyle="1" w:styleId="19">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3</TotalTime>
  <ScaleCrop>false</ScaleCrop>
  <LinksUpToDate>false</LinksUpToDate>
  <CharactersWithSpaces>5143</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86136</cp:lastModifiedBy>
  <cp:lastPrinted>2019-05-13T03:19:00Z</cp:lastPrinted>
  <dcterms:modified xsi:type="dcterms:W3CDTF">2020-11-03T02:21:28Z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