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rFonts w:hint="eastAsia" w:eastAsia="楷体"/>
          <w:color w:val="000000"/>
          <w:sz w:val="24"/>
          <w:szCs w:val="24"/>
          <w:lang w:eastAsia="zh-CN"/>
        </w:rPr>
      </w:pPr>
      <w:r>
        <w:rPr>
          <w:rFonts w:hint="eastAsia" w:ascii="楷体" w:hAnsi="楷体" w:eastAsia="楷体"/>
          <w:color w:val="000000"/>
          <w:sz w:val="24"/>
          <w:szCs w:val="24"/>
        </w:rPr>
        <w:t>合同编号：</w:t>
      </w:r>
      <w:r>
        <w:rPr>
          <w:rFonts w:hint="eastAsia" w:eastAsia="楷体"/>
          <w:color w:val="000000"/>
          <w:sz w:val="24"/>
          <w:szCs w:val="24"/>
          <w:lang w:eastAsia="zh-CN"/>
        </w:rPr>
        <w:t>0592-2020-QEO</w:t>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石家庄红枫家具有限公司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0" w:name="Q勾选"/>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rFonts w:hint="eastAsia"/>
                <w:b/>
                <w:color w:val="000000"/>
                <w:sz w:val="20"/>
                <w:szCs w:val="20"/>
              </w:rPr>
            </w:pPr>
            <w:r>
              <w:rPr>
                <w:rFonts w:hint="eastAsia"/>
                <w:b/>
                <w:color w:val="000000"/>
                <w:sz w:val="20"/>
                <w:szCs w:val="20"/>
              </w:rPr>
              <w:t>2019-N1QMS-3022240</w:t>
            </w:r>
          </w:p>
          <w:p>
            <w:pPr>
              <w:spacing w:line="240" w:lineRule="exact"/>
              <w:jc w:val="center"/>
              <w:rPr>
                <w:rFonts w:hint="eastAsia"/>
                <w:b/>
                <w:color w:val="000000"/>
                <w:sz w:val="20"/>
                <w:szCs w:val="20"/>
              </w:rPr>
            </w:pPr>
            <w:r>
              <w:rPr>
                <w:rFonts w:hint="eastAsia"/>
                <w:b/>
                <w:color w:val="000000"/>
                <w:sz w:val="20"/>
                <w:szCs w:val="20"/>
              </w:rPr>
              <w:t>2020-N1EMS-3022240</w:t>
            </w:r>
          </w:p>
          <w:p>
            <w:pPr>
              <w:spacing w:line="240" w:lineRule="exact"/>
              <w:jc w:val="center"/>
              <w:rPr>
                <w:b/>
                <w:color w:val="000000"/>
                <w:sz w:val="20"/>
                <w:szCs w:val="20"/>
              </w:rPr>
            </w:pPr>
            <w:r>
              <w:rPr>
                <w:rFonts w:hint="eastAsia"/>
                <w:b/>
                <w:color w:val="000000"/>
                <w:sz w:val="20"/>
                <w:szCs w:val="20"/>
              </w:rPr>
              <w:t>2020-N1OHSMS-3022240</w:t>
            </w:r>
          </w:p>
        </w:tc>
        <w:tc>
          <w:tcPr>
            <w:tcW w:w="2179" w:type="dxa"/>
            <w:gridSpan w:val="2"/>
            <w:vAlign w:val="center"/>
          </w:tcPr>
          <w:p>
            <w:pPr>
              <w:spacing w:line="240" w:lineRule="exact"/>
              <w:jc w:val="center"/>
              <w:rPr>
                <w:b/>
                <w:color w:val="000000"/>
                <w:sz w:val="20"/>
                <w:szCs w:val="20"/>
              </w:rPr>
            </w:pPr>
            <w:r>
              <w:rPr>
                <w:b/>
                <w:color w:val="000000"/>
                <w:sz w:val="20"/>
                <w:szCs w:val="20"/>
              </w:rPr>
              <w:t>Q:23.01.01</w:t>
            </w:r>
          </w:p>
          <w:p>
            <w:pPr>
              <w:spacing w:line="240" w:lineRule="exact"/>
              <w:jc w:val="center"/>
              <w:rPr>
                <w:b/>
                <w:color w:val="000000"/>
                <w:sz w:val="20"/>
                <w:szCs w:val="20"/>
              </w:rPr>
            </w:pPr>
            <w:r>
              <w:rPr>
                <w:b/>
                <w:color w:val="000000"/>
                <w:sz w:val="20"/>
                <w:szCs w:val="20"/>
              </w:rPr>
              <w:t>E:23.01.01</w:t>
            </w:r>
          </w:p>
          <w:p>
            <w:pPr>
              <w:spacing w:line="240" w:lineRule="exact"/>
              <w:jc w:val="center"/>
              <w:rPr>
                <w:b/>
                <w:color w:val="000000"/>
                <w:sz w:val="20"/>
                <w:szCs w:val="20"/>
              </w:rPr>
            </w:pPr>
            <w:r>
              <w:rPr>
                <w:b/>
                <w:color w:val="000000"/>
                <w:sz w:val="20"/>
                <w:szCs w:val="20"/>
              </w:rP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val="0"/>
                <w:bCs w:val="0"/>
                <w:sz w:val="21"/>
                <w:szCs w:val="21"/>
              </w:rPr>
            </w:pPr>
            <w:r>
              <w:rPr>
                <w:b w:val="0"/>
                <w:bCs w:val="0"/>
                <w:sz w:val="21"/>
                <w:szCs w:val="21"/>
              </w:rPr>
              <w:t>张鹏</w:t>
            </w:r>
          </w:p>
          <w:p>
            <w:pPr>
              <w:spacing w:line="240" w:lineRule="exact"/>
              <w:jc w:val="center"/>
              <w:rPr>
                <w:b/>
                <w:color w:val="000000"/>
                <w:sz w:val="20"/>
                <w:szCs w:val="20"/>
              </w:rPr>
            </w:pPr>
            <w:r>
              <w:rPr>
                <w:rFonts w:hint="eastAsia"/>
                <w:b w:val="0"/>
                <w:bCs w:val="0"/>
                <w:sz w:val="21"/>
                <w:szCs w:val="21"/>
                <w:lang w:eastAsia="zh-CN"/>
              </w:rPr>
              <w:t>（</w:t>
            </w:r>
            <w:r>
              <w:rPr>
                <w:rFonts w:hint="eastAsia"/>
                <w:b w:val="0"/>
                <w:bCs w:val="0"/>
                <w:sz w:val="21"/>
                <w:szCs w:val="21"/>
                <w:lang w:val="en-US" w:eastAsia="zh-CN"/>
              </w:rPr>
              <w:t>远程</w:t>
            </w:r>
            <w:r>
              <w:rPr>
                <w:rFonts w:hint="eastAsia"/>
                <w:b w:val="0"/>
                <w:bCs w:val="0"/>
                <w:sz w:val="21"/>
                <w:szCs w:val="21"/>
                <w:lang w:eastAsia="zh-CN"/>
              </w:rPr>
              <w:t>）</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rFonts w:hint="eastAsia"/>
                <w:b/>
                <w:color w:val="000000"/>
                <w:sz w:val="20"/>
                <w:szCs w:val="20"/>
              </w:rPr>
            </w:pPr>
            <w:r>
              <w:rPr>
                <w:rFonts w:hint="eastAsia"/>
                <w:b/>
                <w:color w:val="000000"/>
                <w:sz w:val="20"/>
                <w:szCs w:val="20"/>
              </w:rPr>
              <w:t>2020-N1QMS-1239640</w:t>
            </w:r>
          </w:p>
          <w:p>
            <w:pPr>
              <w:spacing w:line="240" w:lineRule="exact"/>
              <w:jc w:val="center"/>
              <w:rPr>
                <w:rFonts w:hint="eastAsia"/>
                <w:b/>
                <w:color w:val="000000"/>
                <w:sz w:val="20"/>
                <w:szCs w:val="20"/>
              </w:rPr>
            </w:pPr>
            <w:r>
              <w:rPr>
                <w:rFonts w:hint="eastAsia"/>
                <w:b/>
                <w:color w:val="000000"/>
                <w:sz w:val="20"/>
                <w:szCs w:val="20"/>
              </w:rPr>
              <w:t>2020-N1EMS-1239640</w:t>
            </w:r>
          </w:p>
          <w:p>
            <w:pPr>
              <w:spacing w:line="240" w:lineRule="exact"/>
              <w:jc w:val="center"/>
              <w:rPr>
                <w:b/>
                <w:color w:val="000000"/>
                <w:sz w:val="20"/>
                <w:szCs w:val="20"/>
              </w:rPr>
            </w:pPr>
            <w:r>
              <w:rPr>
                <w:rFonts w:hint="eastAsia"/>
                <w:b/>
                <w:color w:val="000000"/>
                <w:sz w:val="20"/>
                <w:szCs w:val="20"/>
              </w:rPr>
              <w:t>2020-N1OHSMS-1239640</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质量管理体系,环境管理体系,职业健康安全管理体系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7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hAnsi="宋体"/>
                <w:b/>
                <w:color w:val="000000"/>
                <w:sz w:val="20"/>
                <w:szCs w:val="20"/>
                <w:lang w:eastAsia="zh-CN"/>
              </w:rPr>
            </w:pPr>
            <w:r>
              <w:rPr>
                <w:rFonts w:hint="eastAsia" w:ascii="宋体" w:hAnsi="宋体"/>
                <w:b/>
                <w:color w:val="000000"/>
                <w:sz w:val="20"/>
                <w:szCs w:val="20"/>
                <w:lang w:eastAsia="zh-CN"/>
              </w:rPr>
              <w:t>石家庄红枫家具有限公司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hint="eastAsia" w:ascii="宋体" w:hAnsi="宋体"/>
                <w:b/>
                <w:color w:val="000000"/>
                <w:sz w:val="20"/>
                <w:szCs w:val="20"/>
                <w:lang w:eastAsia="zh-CN"/>
              </w:rPr>
            </w:pPr>
            <w:bookmarkStart w:id="4" w:name="注册地址"/>
            <w:r>
              <w:rPr>
                <w:rFonts w:hint="eastAsia" w:ascii="宋体" w:hAnsi="宋体"/>
                <w:b/>
                <w:color w:val="000000"/>
                <w:sz w:val="20"/>
                <w:szCs w:val="20"/>
              </w:rPr>
              <w:t>河北省石家庄市裕华区方郄路178号金碧雅苑6-1-1004</w:t>
            </w:r>
            <w:bookmarkEnd w:id="4"/>
          </w:p>
        </w:tc>
        <w:tc>
          <w:tcPr>
            <w:tcW w:w="787" w:type="dxa"/>
            <w:vMerge w:val="restart"/>
            <w:vAlign w:val="center"/>
          </w:tcPr>
          <w:p>
            <w:pPr>
              <w:spacing w:line="280" w:lineRule="exact"/>
              <w:jc w:val="both"/>
              <w:rPr>
                <w:rFonts w:hint="eastAsia" w:ascii="宋体" w:hAnsi="宋体"/>
                <w:b/>
                <w:color w:val="000000"/>
                <w:sz w:val="20"/>
                <w:szCs w:val="20"/>
              </w:rPr>
            </w:pPr>
            <w:r>
              <w:rPr>
                <w:rFonts w:hint="eastAsia" w:ascii="宋体" w:hAnsi="宋体"/>
                <w:b/>
                <w:color w:val="000000"/>
                <w:sz w:val="20"/>
                <w:szCs w:val="20"/>
              </w:rPr>
              <w:t>邮编</w:t>
            </w:r>
          </w:p>
        </w:tc>
        <w:tc>
          <w:tcPr>
            <w:tcW w:w="2013" w:type="dxa"/>
            <w:vAlign w:val="center"/>
          </w:tcPr>
          <w:p>
            <w:pPr>
              <w:spacing w:line="280" w:lineRule="exact"/>
              <w:jc w:val="both"/>
              <w:rPr>
                <w:rFonts w:hint="eastAsia" w:ascii="宋体" w:hAnsi="宋体"/>
                <w:b/>
                <w:color w:val="000000"/>
                <w:sz w:val="20"/>
                <w:szCs w:val="20"/>
              </w:rPr>
            </w:pPr>
            <w:bookmarkStart w:id="5" w:name="注册邮编"/>
            <w:r>
              <w:rPr>
                <w:rFonts w:hint="eastAsia" w:ascii="宋体" w:hAnsi="宋体"/>
                <w:b/>
                <w:color w:val="000000"/>
                <w:sz w:val="20"/>
                <w:szCs w:val="20"/>
              </w:rPr>
              <w:t>050</w:t>
            </w:r>
            <w:r>
              <w:rPr>
                <w:rFonts w:hint="eastAsia" w:ascii="宋体" w:hAnsi="宋体"/>
                <w:b/>
                <w:color w:val="000000"/>
                <w:sz w:val="20"/>
                <w:szCs w:val="20"/>
                <w:lang w:val="en-US" w:eastAsia="zh-CN"/>
              </w:rPr>
              <w:t>0</w:t>
            </w:r>
            <w:r>
              <w:rPr>
                <w:rFonts w:hint="eastAsia" w:ascii="宋体" w:hAnsi="宋体"/>
                <w:b/>
                <w:color w:val="000000"/>
                <w:sz w:val="20"/>
                <w:szCs w:val="20"/>
              </w:rPr>
              <w:t>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河北省石家庄市裕华区西京北村南</w:t>
            </w:r>
          </w:p>
        </w:tc>
        <w:tc>
          <w:tcPr>
            <w:tcW w:w="787" w:type="dxa"/>
            <w:vMerge w:val="continue"/>
            <w:vAlign w:val="center"/>
          </w:tcPr>
          <w:p>
            <w:pPr>
              <w:spacing w:line="280" w:lineRule="exact"/>
              <w:jc w:val="center"/>
              <w:rPr>
                <w:rFonts w:ascii="宋体"/>
                <w:b/>
                <w:color w:val="000000"/>
                <w:sz w:val="20"/>
                <w:szCs w:val="20"/>
              </w:rPr>
            </w:pPr>
          </w:p>
        </w:tc>
        <w:tc>
          <w:tcPr>
            <w:tcW w:w="2013" w:type="dxa"/>
          </w:tcPr>
          <w:p>
            <w:pPr>
              <w:spacing w:line="280" w:lineRule="exact"/>
              <w:rPr>
                <w:rFonts w:ascii="宋体"/>
                <w:b/>
                <w:color w:val="000000"/>
                <w:sz w:val="20"/>
                <w:szCs w:val="20"/>
              </w:rPr>
            </w:pPr>
            <w:bookmarkStart w:id="6" w:name="生产邮编Add1"/>
            <w:r>
              <w:rPr>
                <w:rFonts w:ascii="宋体"/>
                <w:b/>
                <w:color w:val="000000"/>
                <w:sz w:val="20"/>
                <w:szCs w:val="20"/>
              </w:rPr>
              <w:t>050</w:t>
            </w:r>
            <w:r>
              <w:rPr>
                <w:rFonts w:hint="eastAsia" w:ascii="宋体"/>
                <w:b/>
                <w:color w:val="000000"/>
                <w:sz w:val="20"/>
                <w:szCs w:val="20"/>
                <w:lang w:val="en-US" w:eastAsia="zh-CN"/>
              </w:rPr>
              <w:t>0</w:t>
            </w:r>
            <w:r>
              <w:rPr>
                <w:rFonts w:ascii="宋体"/>
                <w:b/>
                <w:color w:val="000000"/>
                <w:sz w:val="20"/>
                <w:szCs w:val="20"/>
              </w:rPr>
              <w:t>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王振红</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left"/>
              <w:rPr>
                <w:rFonts w:ascii="宋体"/>
                <w:b/>
                <w:color w:val="000000"/>
                <w:sz w:val="20"/>
                <w:szCs w:val="20"/>
              </w:rPr>
            </w:pPr>
            <w:bookmarkStart w:id="7" w:name="联系人电话"/>
            <w:r>
              <w:rPr>
                <w:b w:val="0"/>
                <w:bCs w:val="0"/>
                <w:sz w:val="21"/>
                <w:szCs w:val="21"/>
              </w:rPr>
              <w:t>18410259001</w:t>
            </w:r>
            <w:bookmarkEnd w:id="7"/>
          </w:p>
        </w:tc>
        <w:tc>
          <w:tcPr>
            <w:tcW w:w="78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013" w:type="dxa"/>
          </w:tcPr>
          <w:p>
            <w:pPr>
              <w:spacing w:line="280" w:lineRule="exact"/>
              <w:rPr>
                <w:rFonts w:ascii="宋体"/>
                <w:b/>
                <w:color w:val="000000"/>
                <w:sz w:val="20"/>
                <w:szCs w:val="20"/>
              </w:rPr>
            </w:pPr>
            <w:bookmarkStart w:id="8" w:name="联系人传真Add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hint="eastAsia" w:ascii="宋体" w:eastAsia="宋体"/>
                <w:b/>
                <w:color w:val="000000"/>
                <w:sz w:val="20"/>
                <w:szCs w:val="20"/>
                <w:lang w:eastAsia="zh-CN"/>
              </w:rPr>
            </w:pPr>
            <w:r>
              <w:rPr>
                <w:rFonts w:hint="eastAsia" w:ascii="宋体"/>
                <w:b/>
                <w:color w:val="000000"/>
                <w:sz w:val="20"/>
                <w:szCs w:val="20"/>
                <w:lang w:val="en-US" w:eastAsia="zh-CN"/>
              </w:rPr>
              <w:t>沈辽峰</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ascii="宋体"/>
                <w:b/>
                <w:color w:val="000000"/>
                <w:sz w:val="20"/>
                <w:szCs w:val="20"/>
                <w:lang w:eastAsia="zh-CN"/>
              </w:rPr>
              <w:t>王振红</w:t>
            </w:r>
          </w:p>
        </w:tc>
        <w:tc>
          <w:tcPr>
            <w:tcW w:w="787" w:type="dxa"/>
          </w:tcPr>
          <w:p>
            <w:pPr>
              <w:jc w:val="center"/>
              <w:rPr>
                <w:rFonts w:ascii="宋体"/>
                <w:b/>
                <w:color w:val="000000"/>
                <w:sz w:val="20"/>
                <w:szCs w:val="20"/>
              </w:rPr>
            </w:pPr>
            <w:r>
              <w:rPr>
                <w:rFonts w:hint="eastAsia" w:ascii="宋体"/>
                <w:b/>
                <w:color w:val="000000"/>
                <w:sz w:val="20"/>
                <w:szCs w:val="20"/>
              </w:rPr>
              <w:t>邮箱</w:t>
            </w:r>
          </w:p>
        </w:tc>
        <w:tc>
          <w:tcPr>
            <w:tcW w:w="2013" w:type="dxa"/>
          </w:tcPr>
          <w:p>
            <w:pPr>
              <w:rPr>
                <w:rFonts w:ascii="宋体"/>
                <w:b/>
                <w:color w:val="000000"/>
                <w:sz w:val="20"/>
                <w:szCs w:val="20"/>
              </w:rPr>
            </w:pPr>
            <w:bookmarkStart w:id="9" w:name="联系人邮箱Add1"/>
            <w:r>
              <w:rPr>
                <w:rFonts w:ascii="宋体"/>
                <w:b/>
                <w:color w:val="000000"/>
                <w:sz w:val="20"/>
                <w:szCs w:val="20"/>
              </w:rPr>
              <w:t>ZSHRZ_511@163.com</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2020年4月15日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0" w:name="审核范围"/>
            <w:r>
              <w:rPr>
                <w:rFonts w:ascii="宋体" w:hAnsi="宋体"/>
                <w:b/>
                <w:color w:val="000000"/>
                <w:sz w:val="20"/>
                <w:szCs w:val="20"/>
              </w:rPr>
              <w:t>Q：</w:t>
            </w:r>
            <w:r>
              <w:rPr>
                <w:rFonts w:hint="eastAsia" w:ascii="宋体" w:hAnsi="宋体"/>
                <w:b/>
                <w:color w:val="000000"/>
                <w:sz w:val="20"/>
                <w:szCs w:val="20"/>
                <w:lang w:eastAsia="zh-CN"/>
              </w:rPr>
              <w:t>办公家具、钢木家具、实验室家具</w:t>
            </w:r>
            <w:r>
              <w:rPr>
                <w:rFonts w:ascii="宋体" w:hAnsi="宋体"/>
                <w:b/>
                <w:color w:val="000000"/>
                <w:sz w:val="20"/>
                <w:szCs w:val="20"/>
              </w:rPr>
              <w:t>的生产及销售</w:t>
            </w:r>
          </w:p>
          <w:p>
            <w:pPr>
              <w:spacing w:line="400" w:lineRule="exact"/>
              <w:rPr>
                <w:rFonts w:ascii="宋体" w:hAnsi="宋体"/>
                <w:b/>
                <w:color w:val="000000"/>
                <w:sz w:val="20"/>
                <w:szCs w:val="20"/>
              </w:rPr>
            </w:pPr>
            <w:r>
              <w:rPr>
                <w:rFonts w:ascii="宋体" w:hAnsi="宋体"/>
                <w:b/>
                <w:color w:val="000000"/>
                <w:sz w:val="20"/>
                <w:szCs w:val="20"/>
              </w:rPr>
              <w:t>E：</w:t>
            </w:r>
            <w:r>
              <w:rPr>
                <w:rFonts w:hint="eastAsia" w:ascii="宋体" w:hAnsi="宋体"/>
                <w:b/>
                <w:color w:val="000000"/>
                <w:sz w:val="20"/>
                <w:szCs w:val="20"/>
                <w:lang w:eastAsia="zh-CN"/>
              </w:rPr>
              <w:t>办公家具、钢木家具、实验室家具</w:t>
            </w:r>
            <w:r>
              <w:rPr>
                <w:rFonts w:ascii="宋体" w:hAnsi="宋体"/>
                <w:b/>
                <w:color w:val="000000"/>
                <w:sz w:val="20"/>
                <w:szCs w:val="20"/>
              </w:rPr>
              <w:t>的生产及销售及相关环境管理活动</w:t>
            </w:r>
          </w:p>
          <w:p>
            <w:pPr>
              <w:spacing w:line="400" w:lineRule="exact"/>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lang w:eastAsia="zh-CN"/>
              </w:rPr>
              <w:t>办公家具、钢木家具、实验室家具</w:t>
            </w:r>
            <w:r>
              <w:rPr>
                <w:rFonts w:ascii="宋体" w:hAnsi="宋体"/>
                <w:b/>
                <w:color w:val="000000"/>
                <w:sz w:val="20"/>
                <w:szCs w:val="20"/>
              </w:rPr>
              <w:t>的生产及销售及相关职业健康安全管理活动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1" w:name="专业代码"/>
            <w:r>
              <w:rPr>
                <w:rFonts w:ascii="宋体"/>
                <w:b/>
                <w:color w:val="000000"/>
                <w:sz w:val="20"/>
                <w:szCs w:val="20"/>
              </w:rPr>
              <w:t>Q：23.01.01</w:t>
            </w:r>
          </w:p>
          <w:p>
            <w:pPr>
              <w:spacing w:line="280" w:lineRule="exact"/>
              <w:rPr>
                <w:rFonts w:ascii="宋体"/>
                <w:b/>
                <w:color w:val="000000"/>
                <w:sz w:val="20"/>
                <w:szCs w:val="20"/>
              </w:rPr>
            </w:pPr>
            <w:r>
              <w:rPr>
                <w:rFonts w:ascii="宋体"/>
                <w:b/>
                <w:color w:val="000000"/>
                <w:sz w:val="20"/>
                <w:szCs w:val="20"/>
              </w:rPr>
              <w:t>E：23.01.01</w:t>
            </w:r>
          </w:p>
          <w:p>
            <w:pPr>
              <w:spacing w:line="280" w:lineRule="exact"/>
              <w:rPr>
                <w:rFonts w:ascii="宋体"/>
                <w:b/>
                <w:color w:val="000000"/>
                <w:sz w:val="20"/>
                <w:szCs w:val="20"/>
              </w:rPr>
            </w:pPr>
            <w:r>
              <w:rPr>
                <w:rFonts w:ascii="宋体"/>
                <w:b/>
                <w:color w:val="000000"/>
                <w:sz w:val="20"/>
                <w:szCs w:val="20"/>
              </w:rPr>
              <w:t>O：23.01.01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b/>
                <w:color w:val="000000"/>
                <w:sz w:val="20"/>
                <w:szCs w:val="20"/>
                <w:lang w:val="en-US" w:eastAsia="zh-CN"/>
              </w:rPr>
              <w:t>无</w:t>
            </w: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管理层、办公室、生产部、质检部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sz w:val="21"/>
                <w:szCs w:val="21"/>
                <w:lang w:eastAsia="zh-CN"/>
              </w:rPr>
              <w:t>办公家具、钢木家具、实验室家具</w:t>
            </w:r>
            <w:r>
              <w:rPr>
                <w:sz w:val="21"/>
                <w:szCs w:val="21"/>
              </w:rPr>
              <w:t>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办公室、质检部、生产部、业务部、财务部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河北省石家庄市裕华区西京北村南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河北省石家庄市裕华区西京北村南</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default" w:ascii="Times New Roman" w:hAnsi="Times New Roman" w:cs="Times New Roman"/>
                <w:sz w:val="21"/>
                <w:szCs w:val="21"/>
              </w:rPr>
              <w:t>GB/T 3324-2017《木家具通用技术条件》</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GB16297-1996、DB13/2322-2016、GB12348-2008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val="en-US" w:eastAsia="zh-CN"/>
              </w:rPr>
              <w:t>板材</w:t>
            </w:r>
            <w:r>
              <w:rPr>
                <w:rFonts w:hint="eastAsia" w:ascii="宋体" w:hAnsi="宋体"/>
                <w:color w:val="000000"/>
                <w:sz w:val="20"/>
                <w:szCs w:val="20"/>
              </w:rPr>
              <w:t>→</w:t>
            </w:r>
            <w:r>
              <w:rPr>
                <w:rFonts w:hint="eastAsia" w:ascii="宋体" w:hAnsi="宋体"/>
                <w:color w:val="000000"/>
                <w:sz w:val="20"/>
                <w:szCs w:val="20"/>
                <w:lang w:val="en-US" w:eastAsia="zh-CN"/>
              </w:rPr>
              <w:t>下料</w:t>
            </w:r>
            <w:r>
              <w:rPr>
                <w:rFonts w:hint="eastAsia" w:ascii="宋体" w:hAnsi="宋体"/>
                <w:color w:val="000000"/>
                <w:sz w:val="20"/>
                <w:szCs w:val="20"/>
              </w:rPr>
              <w:t>→</w:t>
            </w:r>
            <w:r>
              <w:rPr>
                <w:rFonts w:hint="eastAsia" w:ascii="宋体" w:hAnsi="宋体"/>
                <w:color w:val="000000"/>
                <w:sz w:val="20"/>
                <w:szCs w:val="20"/>
                <w:lang w:val="en-US" w:eastAsia="zh-CN"/>
              </w:rPr>
              <w:t>封边</w:t>
            </w:r>
            <w:r>
              <w:rPr>
                <w:rFonts w:hint="eastAsia" w:ascii="宋体" w:hAnsi="宋体"/>
                <w:color w:val="000000"/>
                <w:sz w:val="20"/>
                <w:szCs w:val="20"/>
              </w:rPr>
              <w:t>→</w:t>
            </w:r>
            <w:r>
              <w:rPr>
                <w:rFonts w:hint="eastAsia" w:ascii="宋体" w:hAnsi="宋体"/>
                <w:color w:val="000000"/>
                <w:sz w:val="20"/>
                <w:szCs w:val="20"/>
                <w:lang w:val="en-US" w:eastAsia="zh-CN"/>
              </w:rPr>
              <w:t>排孔</w:t>
            </w:r>
            <w:r>
              <w:rPr>
                <w:rFonts w:hint="eastAsia"/>
                <w:sz w:val="21"/>
                <w:szCs w:val="21"/>
              </w:rPr>
              <w:t>（+钢制件）</w:t>
            </w:r>
            <w:r>
              <w:rPr>
                <w:rFonts w:hint="eastAsia" w:ascii="宋体" w:hAnsi="宋体"/>
                <w:color w:val="000000"/>
                <w:sz w:val="20"/>
                <w:szCs w:val="20"/>
              </w:rPr>
              <w:t>→</w:t>
            </w:r>
            <w:r>
              <w:rPr>
                <w:rFonts w:hint="eastAsia" w:ascii="宋体" w:hAnsi="宋体"/>
                <w:color w:val="000000"/>
                <w:sz w:val="20"/>
                <w:szCs w:val="20"/>
                <w:lang w:val="en-US" w:eastAsia="zh-CN"/>
              </w:rPr>
              <w:t>组装</w:t>
            </w:r>
            <w:r>
              <w:rPr>
                <w:rFonts w:hint="eastAsia" w:ascii="宋体" w:hAnsi="宋体"/>
                <w:color w:val="000000"/>
                <w:sz w:val="20"/>
                <w:szCs w:val="20"/>
              </w:rPr>
              <w:t>→</w:t>
            </w:r>
            <w:r>
              <w:rPr>
                <w:rFonts w:hint="eastAsia" w:ascii="宋体" w:hAnsi="宋体"/>
                <w:color w:val="000000"/>
                <w:sz w:val="20"/>
                <w:szCs w:val="20"/>
                <w:lang w:val="en-US" w:eastAsia="zh-CN"/>
              </w:rPr>
              <w:t>包装</w:t>
            </w:r>
            <w:r>
              <w:rPr>
                <w:rFonts w:hint="eastAsia" w:ascii="宋体" w:hAnsi="宋体"/>
                <w:color w:val="000000"/>
                <w:sz w:val="20"/>
                <w:szCs w:val="20"/>
              </w:rPr>
              <w:t>→</w:t>
            </w:r>
            <w:r>
              <w:rPr>
                <w:rFonts w:hint="eastAsia" w:ascii="宋体" w:hAnsi="宋体"/>
                <w:color w:val="000000"/>
                <w:sz w:val="20"/>
                <w:szCs w:val="20"/>
                <w:lang w:val="en-US" w:eastAsia="zh-CN"/>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封边作业指导书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r>
              <w:rPr>
                <w:rFonts w:hint="eastAsia"/>
                <w:sz w:val="21"/>
                <w:szCs w:val="21"/>
                <w:highlight w:val="none"/>
                <w:lang w:val="en-US" w:eastAsia="zh-CN"/>
              </w:rPr>
              <w:t>精密推台锯、排钻机、木工砂光机、封边机、修边机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钢直尺、游标卡尺、钢卷尺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sz w:val="21"/>
                <w:szCs w:val="21"/>
                <w:lang w:eastAsia="zh-CN"/>
              </w:rPr>
              <w:t>生产车间</w:t>
            </w:r>
            <w:r>
              <w:rPr>
                <w:rFonts w:hint="eastAsia"/>
                <w:sz w:val="21"/>
                <w:szCs w:val="21"/>
                <w:lang w:val="en-US" w:eastAsia="zh-CN"/>
              </w:rPr>
              <w:t>面积1400平米，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重要环境因素有：</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w:t>
            </w:r>
            <w:r>
              <w:rPr>
                <w:rFonts w:hint="eastAsia"/>
                <w:sz w:val="21"/>
                <w:szCs w:val="21"/>
              </w:rPr>
              <w:t>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sz w:val="21"/>
                <w:szCs w:val="21"/>
                <w:lang w:eastAsia="zh-CN"/>
              </w:rPr>
              <w:t>潜在火灾、触电、废气伤害、机械伤害、噪声伤害、</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17</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生产部、业务部、质检部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7" w:type="dxa"/>
            <w:gridSpan w:val="2"/>
          </w:tcPr>
          <w:p>
            <w:pPr>
              <w:widowControl/>
              <w:jc w:val="left"/>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bookmarkStart w:id="12" w:name="_GoBack"/>
      <w:bookmarkEnd w:id="12"/>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b w:val="0"/>
          <w:bCs w:val="0"/>
          <w:sz w:val="21"/>
          <w:szCs w:val="21"/>
        </w:rPr>
      </w:pPr>
      <w:r>
        <w:rPr>
          <w:b w:val="0"/>
          <w:bCs w:val="0"/>
          <w:sz w:val="21"/>
          <w:szCs w:val="21"/>
        </w:rPr>
        <w:t>Q：办公家具、钢木家具、实验室家具的生产及销售</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b w:val="0"/>
          <w:bCs w:val="0"/>
          <w:sz w:val="21"/>
          <w:szCs w:val="21"/>
        </w:rPr>
      </w:pPr>
      <w:r>
        <w:rPr>
          <w:b w:val="0"/>
          <w:bCs w:val="0"/>
          <w:sz w:val="21"/>
          <w:szCs w:val="21"/>
        </w:rPr>
        <w:t>E：办公家具、钢木家具、实验室家具的生产及销售所涉及的相关环境管理活动</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b/>
          <w:color w:val="000000"/>
          <w:sz w:val="20"/>
          <w:szCs w:val="20"/>
        </w:rPr>
      </w:pPr>
      <w:r>
        <w:rPr>
          <w:b w:val="0"/>
          <w:bCs w:val="0"/>
          <w:sz w:val="21"/>
          <w:szCs w:val="21"/>
        </w:rPr>
        <w:t>O：办公家具、钢木家具、实验室家具的生产及销售所涉及的相关职业健康安全管理活动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u w:val="single"/>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rPr>
          <w:rFonts w:hint="eastAsia" w:ascii="宋体" w:hAnsi="宋体"/>
          <w:b/>
          <w:color w:val="000000"/>
        </w:rPr>
      </w:pPr>
      <w:r>
        <w:rPr>
          <w:sz w:val="20"/>
        </w:rPr>
        <w:drawing>
          <wp:anchor distT="0" distB="0" distL="114300" distR="114300" simplePos="0" relativeHeight="251662336" behindDoc="0" locked="0" layoutInCell="1" allowOverlap="1">
            <wp:simplePos x="0" y="0"/>
            <wp:positionH relativeFrom="column">
              <wp:posOffset>1768475</wp:posOffset>
            </wp:positionH>
            <wp:positionV relativeFrom="paragraph">
              <wp:posOffset>191135</wp:posOffset>
            </wp:positionV>
            <wp:extent cx="973455" cy="411480"/>
            <wp:effectExtent l="0" t="0" r="4445" b="762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973455" cy="41148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2020年11月1日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515BC7"/>
    <w:rsid w:val="0CAB28B2"/>
    <w:rsid w:val="4C971B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2020-11-06T03:50:48Z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