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永靖县金河顺发建材有限责任公司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ind w:left="-840" w:leftChars="-400" w:firstLine="0" w:firstLineChars="0"/>
        <w:jc w:val="left"/>
        <w:rPr>
          <w:sz w:val="26"/>
          <w:szCs w:val="26"/>
        </w:rPr>
      </w:pPr>
      <w:r>
        <w:rPr>
          <w:rFonts w:hint="eastAsia"/>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永靖县金河顺发建材有限责任公司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永靖县刘家峡镇古城路85号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rPr>
                <w:b/>
                <w:bCs/>
              </w:rPr>
            </w:pPr>
            <w:bookmarkStart w:id="8" w:name="注册邮编"/>
            <w:r>
              <w:rPr>
                <w:b/>
                <w:bCs/>
              </w:rPr>
              <w:t>731699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hint="default" w:ascii="宋体" w:hAnsi="宋体" w:eastAsia="宋体"/>
                <w:b/>
                <w:color w:val="000000" w:themeColor="text1"/>
                <w:sz w:val="20"/>
                <w:szCs w:val="20"/>
                <w:lang w:val="en-US" w:eastAsia="zh-CN"/>
              </w:rPr>
            </w:pPr>
            <w:bookmarkStart w:id="9" w:name="办公地址"/>
            <w:r>
              <w:rPr>
                <w:rFonts w:ascii="宋体" w:hAnsi="宋体"/>
                <w:b/>
                <w:color w:val="000000" w:themeColor="text1"/>
                <w:sz w:val="20"/>
                <w:szCs w:val="20"/>
              </w:rPr>
              <w:t>永靖县刘家峡镇古城路85号</w:t>
            </w:r>
            <w:bookmarkEnd w:id="9"/>
            <w:r>
              <w:rPr>
                <w:rFonts w:hint="eastAsia" w:ascii="宋体" w:hAnsi="宋体"/>
                <w:b/>
                <w:color w:val="000000" w:themeColor="text1"/>
                <w:sz w:val="20"/>
                <w:szCs w:val="20"/>
                <w:lang w:val="en-US" w:eastAsia="zh-CN"/>
              </w:rPr>
              <w:t xml:space="preserve">            </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rPr>
                <w:b/>
                <w:bCs/>
              </w:rPr>
            </w:pPr>
            <w:bookmarkStart w:id="10" w:name="办公邮编"/>
            <w:r>
              <w:rPr>
                <w:b/>
                <w:bCs/>
              </w:rPr>
              <w:t>731699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豆春来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13884009829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廉继云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eastAsia" w:ascii="宋体" w:hAnsi="宋体" w:eastAsia="宋体"/>
                <w:b/>
                <w:color w:val="000000" w:themeColor="text1"/>
                <w:spacing w:val="-20"/>
                <w:sz w:val="20"/>
                <w:szCs w:val="20"/>
                <w:lang w:eastAsia="zh-CN"/>
              </w:rPr>
            </w:pPr>
            <w:bookmarkStart w:id="15" w:name="最高管理者"/>
            <w:bookmarkEnd w:id="15"/>
            <w:r>
              <w:rPr>
                <w:rFonts w:hint="eastAsia" w:ascii="宋体" w:hAnsi="宋体"/>
                <w:b/>
                <w:color w:val="000000" w:themeColor="text1"/>
                <w:spacing w:val="-20"/>
                <w:sz w:val="20"/>
                <w:szCs w:val="20"/>
                <w:lang w:eastAsia="zh-CN"/>
              </w:rPr>
              <w:t>胡安峰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孙彦海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资质范围内水泥的生产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widowControl/>
              <w:jc w:val="left"/>
            </w:pPr>
            <w:r>
              <w:rPr>
                <w:rFonts w:hint="eastAsia" w:ascii="宋体" w:hAnsi="宋体" w:eastAsia="宋体" w:cs="宋体"/>
                <w:b/>
                <w:color w:val="000000" w:themeColor="text1"/>
                <w:spacing w:val="-20"/>
                <w:sz w:val="20"/>
                <w:szCs w:val="20"/>
              </w:rPr>
              <w:t>■</w:t>
            </w:r>
            <w:r>
              <w:rPr>
                <w:rFonts w:hint="eastAsia"/>
              </w:rPr>
              <w:t xml:space="preserve">是  </w:t>
            </w:r>
            <w:r>
              <w:rPr>
                <w:rFonts w:hint="eastAsia"/>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部门:</w:t>
            </w:r>
          </w:p>
        </w:tc>
        <w:tc>
          <w:tcPr>
            <w:tcW w:w="680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311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管理层</w:t>
            </w:r>
          </w:p>
        </w:tc>
        <w:tc>
          <w:tcPr>
            <w:tcW w:w="6804"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主要负责公司管理体系策划</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负责公司管理体系方针、目标的制定</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负责公司管理体系管理评审主持、评审等</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负责公司管理体系资源提供</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管控公司管理体系风险和机遇等</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311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办公室</w:t>
            </w:r>
          </w:p>
        </w:tc>
        <w:tc>
          <w:tcPr>
            <w:tcW w:w="6804"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负责人力资源管理过程</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资源提供与管理过程及风险控制</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内外部信息交流过程</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绩效评价过程</w:t>
            </w:r>
            <w:r>
              <w:rPr>
                <w:rFonts w:hint="eastAsia" w:ascii="宋体" w:hAnsi="宋体" w:cs="宋体"/>
                <w:sz w:val="21"/>
                <w:szCs w:val="21"/>
                <w:lang w:eastAsia="zh-CN"/>
              </w:rPr>
              <w:t>。</w:t>
            </w:r>
          </w:p>
          <w:p>
            <w:pPr>
              <w:jc w:val="both"/>
              <w:rPr>
                <w:rFonts w:hint="eastAsia" w:ascii="宋体" w:hAnsi="宋体" w:eastAsia="宋体" w:cs="宋体"/>
                <w:sz w:val="21"/>
                <w:szCs w:val="21"/>
              </w:rPr>
            </w:pPr>
            <w:r>
              <w:rPr>
                <w:rFonts w:hint="eastAsia" w:ascii="宋体" w:hAnsi="宋体" w:eastAsia="宋体" w:cs="宋体"/>
                <w:sz w:val="21"/>
                <w:szCs w:val="21"/>
              </w:rPr>
              <w:t>负责组织内审等。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311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生产科</w:t>
            </w:r>
          </w:p>
        </w:tc>
        <w:tc>
          <w:tcPr>
            <w:tcW w:w="6804"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rPr>
              <w:t>负责生产过程计划及其生产过程过程控制管理</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负责对</w:t>
            </w:r>
            <w:r>
              <w:rPr>
                <w:rFonts w:hint="eastAsia" w:ascii="宋体" w:hAnsi="宋体" w:eastAsia="宋体" w:cs="宋体"/>
                <w:sz w:val="21"/>
                <w:szCs w:val="21"/>
                <w:lang w:eastAsia="zh-CN"/>
              </w:rPr>
              <w:t>生产</w:t>
            </w:r>
            <w:r>
              <w:rPr>
                <w:rFonts w:hint="eastAsia" w:ascii="宋体" w:hAnsi="宋体" w:eastAsia="宋体" w:cs="宋体"/>
                <w:sz w:val="21"/>
                <w:szCs w:val="21"/>
              </w:rPr>
              <w:t>设备</w:t>
            </w:r>
            <w:r>
              <w:rPr>
                <w:rFonts w:hint="eastAsia" w:ascii="宋体" w:hAnsi="宋体" w:eastAsia="宋体" w:cs="宋体"/>
                <w:sz w:val="21"/>
                <w:szCs w:val="21"/>
                <w:lang w:eastAsia="zh-CN"/>
              </w:rPr>
              <w:t>、检验设备、</w:t>
            </w:r>
            <w:r>
              <w:rPr>
                <w:rFonts w:hint="eastAsia" w:ascii="宋体" w:hAnsi="宋体" w:eastAsia="宋体" w:cs="宋体"/>
                <w:sz w:val="21"/>
                <w:szCs w:val="21"/>
              </w:rPr>
              <w:t>设施予以维护保养；生产过程质量、技术、不符合纠正管理和控制等</w:t>
            </w:r>
            <w:r>
              <w:rPr>
                <w:rFonts w:hint="eastAsia" w:ascii="宋体" w:hAnsi="宋体" w:eastAsia="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负责质量控制职责</w:t>
            </w:r>
            <w:r>
              <w:rPr>
                <w:rFonts w:hint="eastAsia" w:ascii="宋体" w:hAnsi="宋体" w:cs="宋体"/>
                <w:sz w:val="21"/>
                <w:szCs w:val="21"/>
                <w:lang w:eastAsia="zh-CN"/>
              </w:rPr>
              <w:t>。</w:t>
            </w:r>
          </w:p>
          <w:p>
            <w:pPr>
              <w:jc w:val="both"/>
              <w:rPr>
                <w:rFonts w:hint="eastAsia" w:ascii="宋体" w:hAnsi="宋体" w:eastAsia="宋体" w:cs="宋体"/>
                <w:sz w:val="21"/>
                <w:szCs w:val="21"/>
                <w:lang w:eastAsia="zh-CN"/>
              </w:rPr>
            </w:pPr>
            <w:r>
              <w:rPr>
                <w:rFonts w:hint="eastAsia" w:ascii="宋体" w:hAnsi="宋体" w:eastAsia="宋体" w:cs="宋体"/>
                <w:sz w:val="21"/>
                <w:szCs w:val="21"/>
              </w:rPr>
              <w:t>产品的放行和不合格品控制、负责产品标识管理等</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19"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供销科</w:t>
            </w:r>
          </w:p>
        </w:tc>
        <w:tc>
          <w:tcPr>
            <w:tcW w:w="6804" w:type="dxa"/>
            <w:vAlign w:val="center"/>
          </w:tcPr>
          <w:p>
            <w:pPr>
              <w:jc w:val="both"/>
              <w:rPr>
                <w:rFonts w:hint="eastAsia" w:ascii="宋体" w:hAnsi="宋体" w:cs="宋体"/>
                <w:sz w:val="21"/>
                <w:szCs w:val="21"/>
                <w:lang w:eastAsia="zh-CN"/>
              </w:rPr>
            </w:pPr>
            <w:r>
              <w:rPr>
                <w:rFonts w:hint="eastAsia" w:ascii="宋体" w:hAnsi="宋体" w:eastAsia="宋体" w:cs="宋体"/>
                <w:sz w:val="21"/>
                <w:szCs w:val="21"/>
              </w:rPr>
              <w:t>产品和服务的要求、外部提供过程、产品和服务的控制、顾客满意控制</w:t>
            </w:r>
            <w:r>
              <w:rPr>
                <w:rFonts w:hint="eastAsia" w:ascii="宋体" w:hAnsi="宋体" w:cs="宋体"/>
                <w:sz w:val="21"/>
                <w:szCs w:val="21"/>
                <w:lang w:eastAsia="zh-CN"/>
              </w:rPr>
              <w:t>。</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int="eastAsia"/>
          <w:b/>
          <w:color w:val="000000" w:themeColor="text1"/>
          <w:spacing w:val="-6"/>
          <w:szCs w:val="21"/>
        </w:rPr>
      </w:pPr>
    </w:p>
    <w:p>
      <w:pPr>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9917"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pPr>
              <w:jc w:val="both"/>
              <w:rPr>
                <w:b/>
                <w:color w:val="000000" w:themeColor="text1"/>
                <w:sz w:val="20"/>
                <w:szCs w:val="20"/>
              </w:rPr>
            </w:pPr>
            <w:r>
              <w:rPr>
                <w:rFonts w:hint="eastAsia"/>
                <w:b/>
                <w:color w:val="000000" w:themeColor="text1"/>
                <w:sz w:val="20"/>
                <w:szCs w:val="20"/>
              </w:rPr>
              <w:t>产品名称/</w:t>
            </w:r>
          </w:p>
          <w:p>
            <w:pPr>
              <w:jc w:val="both"/>
              <w:rPr>
                <w:b/>
                <w:color w:val="000000" w:themeColor="text1"/>
                <w:sz w:val="20"/>
                <w:szCs w:val="20"/>
              </w:rPr>
            </w:pPr>
            <w:r>
              <w:rPr>
                <w:rFonts w:hint="eastAsia"/>
                <w:b/>
                <w:color w:val="000000" w:themeColor="text1"/>
                <w:sz w:val="20"/>
                <w:szCs w:val="20"/>
              </w:rPr>
              <w:t>服务名称</w:t>
            </w:r>
          </w:p>
        </w:tc>
        <w:tc>
          <w:tcPr>
            <w:tcW w:w="2519" w:type="dxa"/>
            <w:vAlign w:val="center"/>
          </w:tcPr>
          <w:p>
            <w:pPr>
              <w:jc w:val="both"/>
              <w:rPr>
                <w:b/>
                <w:color w:val="000000" w:themeColor="text1"/>
                <w:sz w:val="20"/>
                <w:szCs w:val="20"/>
              </w:rPr>
            </w:pPr>
            <w:r>
              <w:rPr>
                <w:rFonts w:hint="eastAsia"/>
                <w:b/>
                <w:color w:val="000000" w:themeColor="text1"/>
                <w:sz w:val="20"/>
                <w:szCs w:val="20"/>
              </w:rPr>
              <w:t>型号/</w:t>
            </w:r>
          </w:p>
          <w:p>
            <w:pPr>
              <w:jc w:val="both"/>
              <w:rPr>
                <w:b/>
                <w:color w:val="000000" w:themeColor="text1"/>
                <w:sz w:val="20"/>
                <w:szCs w:val="20"/>
              </w:rPr>
            </w:pPr>
            <w:r>
              <w:rPr>
                <w:rFonts w:hint="eastAsia"/>
                <w:b/>
                <w:color w:val="000000" w:themeColor="text1"/>
                <w:sz w:val="20"/>
                <w:szCs w:val="20"/>
              </w:rPr>
              <w:t>服务类型</w:t>
            </w:r>
          </w:p>
        </w:tc>
        <w:tc>
          <w:tcPr>
            <w:tcW w:w="1843" w:type="dxa"/>
            <w:vAlign w:val="center"/>
          </w:tcPr>
          <w:p>
            <w:pPr>
              <w:jc w:val="both"/>
              <w:rPr>
                <w:b/>
                <w:color w:val="000000" w:themeColor="text1"/>
                <w:sz w:val="20"/>
                <w:szCs w:val="20"/>
              </w:rPr>
            </w:pPr>
            <w:r>
              <w:rPr>
                <w:rFonts w:hint="eastAsia"/>
                <w:b/>
                <w:color w:val="000000" w:themeColor="text1"/>
                <w:sz w:val="20"/>
                <w:szCs w:val="20"/>
              </w:rPr>
              <w:t>规格</w:t>
            </w:r>
          </w:p>
        </w:tc>
        <w:tc>
          <w:tcPr>
            <w:tcW w:w="3543" w:type="dxa"/>
            <w:vAlign w:val="center"/>
          </w:tcPr>
          <w:p>
            <w:pPr>
              <w:jc w:val="both"/>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pPr>
              <w:jc w:val="both"/>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水泥</w:t>
            </w:r>
          </w:p>
        </w:tc>
        <w:tc>
          <w:tcPr>
            <w:tcW w:w="2519" w:type="dxa"/>
            <w:vAlign w:val="center"/>
          </w:tcPr>
          <w:p>
            <w:pPr>
              <w:jc w:val="both"/>
              <w:rPr>
                <w:rFonts w:ascii="Times New Roman" w:hAnsi="Times New Roman" w:eastAsia="宋体" w:cs="Times New Roman"/>
                <w:b/>
                <w:color w:val="000000" w:themeColor="text1"/>
                <w:kern w:val="2"/>
                <w:sz w:val="20"/>
                <w:szCs w:val="20"/>
                <w:lang w:val="en-US" w:eastAsia="zh-CN" w:bidi="ar-SA"/>
              </w:rPr>
            </w:pPr>
          </w:p>
        </w:tc>
        <w:tc>
          <w:tcPr>
            <w:tcW w:w="1843" w:type="dxa"/>
            <w:vAlign w:val="center"/>
          </w:tcPr>
          <w:p>
            <w:pPr>
              <w:jc w:val="both"/>
              <w:rPr>
                <w:rFonts w:hint="eastAsia"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P</w:t>
            </w:r>
            <w:r>
              <w:rPr>
                <w:rFonts w:hint="eastAsia"/>
                <w:b/>
                <w:color w:val="000000" w:themeColor="text1"/>
                <w:sz w:val="20"/>
                <w:szCs w:val="20"/>
              </w:rPr>
              <w:t>.O</w:t>
            </w:r>
            <w:r>
              <w:rPr>
                <w:b/>
                <w:color w:val="000000" w:themeColor="text1"/>
                <w:sz w:val="20"/>
                <w:szCs w:val="20"/>
              </w:rPr>
              <w:t xml:space="preserve"> </w:t>
            </w:r>
            <w:r>
              <w:rPr>
                <w:rFonts w:hint="eastAsia"/>
                <w:b/>
                <w:color w:val="000000" w:themeColor="text1"/>
                <w:sz w:val="20"/>
                <w:szCs w:val="20"/>
              </w:rPr>
              <w:t>4</w:t>
            </w:r>
            <w:r>
              <w:rPr>
                <w:b/>
                <w:color w:val="000000" w:themeColor="text1"/>
                <w:sz w:val="20"/>
                <w:szCs w:val="20"/>
              </w:rPr>
              <w:t>2.5</w:t>
            </w:r>
          </w:p>
        </w:tc>
        <w:tc>
          <w:tcPr>
            <w:tcW w:w="3543" w:type="dxa"/>
            <w:vAlign w:val="center"/>
          </w:tcPr>
          <w:p>
            <w:pPr>
              <w:jc w:val="both"/>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GB175-2007《通用硅酸盐水泥》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pPr>
              <w:jc w:val="both"/>
              <w:rPr>
                <w:b/>
                <w:color w:val="000000" w:themeColor="text1"/>
                <w:sz w:val="20"/>
                <w:szCs w:val="20"/>
              </w:rPr>
            </w:pPr>
          </w:p>
        </w:tc>
        <w:tc>
          <w:tcPr>
            <w:tcW w:w="2519" w:type="dxa"/>
            <w:vAlign w:val="center"/>
          </w:tcPr>
          <w:p>
            <w:pPr>
              <w:jc w:val="both"/>
              <w:rPr>
                <w:b/>
                <w:color w:val="000000" w:themeColor="text1"/>
                <w:sz w:val="20"/>
                <w:szCs w:val="20"/>
              </w:rPr>
            </w:pPr>
          </w:p>
        </w:tc>
        <w:tc>
          <w:tcPr>
            <w:tcW w:w="1843" w:type="dxa"/>
            <w:vAlign w:val="center"/>
          </w:tcPr>
          <w:p>
            <w:pPr>
              <w:jc w:val="both"/>
              <w:rPr>
                <w:b/>
                <w:color w:val="000000" w:themeColor="text1"/>
                <w:sz w:val="20"/>
                <w:szCs w:val="20"/>
              </w:rPr>
            </w:pPr>
          </w:p>
        </w:tc>
        <w:tc>
          <w:tcPr>
            <w:tcW w:w="3543" w:type="dxa"/>
            <w:vAlign w:val="center"/>
          </w:tcPr>
          <w:p>
            <w:pPr>
              <w:jc w:val="both"/>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ascii="宋体" w:hAnsi="宋体" w:eastAsia="宋体" w:cs="宋体"/>
          <w:b/>
          <w:color w:val="000000" w:themeColor="text1"/>
          <w:spacing w:val="-10"/>
          <w:sz w:val="21"/>
          <w:szCs w:val="21"/>
        </w:rPr>
      </w:pPr>
      <w:r>
        <w:rPr>
          <w:rFonts w:hint="eastAsia" w:ascii="宋体" w:hAnsi="宋体" w:eastAsia="宋体" w:cs="宋体"/>
          <w:b/>
          <w:color w:val="000000" w:themeColor="text1"/>
          <w:spacing w:val="-10"/>
          <w:sz w:val="21"/>
          <w:szCs w:val="21"/>
          <w:lang w:eastAsia="zh-CN"/>
        </w:rPr>
        <w:t>■</w:t>
      </w:r>
      <w:r>
        <w:rPr>
          <w:rFonts w:hint="eastAsia" w:ascii="宋体" w:hAnsi="宋体" w:eastAsia="宋体" w:cs="宋体"/>
          <w:b/>
          <w:color w:val="000000" w:themeColor="text1"/>
          <w:spacing w:val="-10"/>
          <w:sz w:val="21"/>
          <w:szCs w:val="21"/>
        </w:rPr>
        <w:t>体系运行开始的</w:t>
      </w:r>
      <w:r>
        <w:rPr>
          <w:rFonts w:hint="eastAsia" w:ascii="宋体" w:hAnsi="宋体" w:eastAsia="宋体" w:cs="宋体"/>
          <w:b/>
          <w:bCs/>
          <w:sz w:val="21"/>
          <w:szCs w:val="21"/>
        </w:rPr>
        <w:t>201</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日</w:t>
      </w:r>
      <w:r>
        <w:rPr>
          <w:rFonts w:hint="eastAsia" w:ascii="宋体" w:hAnsi="宋体" w:eastAsia="宋体" w:cs="宋体"/>
          <w:b/>
          <w:color w:val="000000" w:themeColor="text1"/>
          <w:spacing w:val="-10"/>
          <w:sz w:val="21"/>
          <w:szCs w:val="21"/>
        </w:rPr>
        <w:t>至</w:t>
      </w:r>
      <w:r>
        <w:rPr>
          <w:rFonts w:hint="eastAsia" w:ascii="宋体" w:hAnsi="宋体" w:eastAsia="宋体" w:cs="宋体"/>
          <w:b/>
          <w:bCs/>
          <w:sz w:val="21"/>
          <w:szCs w:val="21"/>
        </w:rPr>
        <w:t>201</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日</w:t>
      </w:r>
      <w:r>
        <w:rPr>
          <w:rFonts w:hint="eastAsia" w:ascii="宋体" w:hAnsi="宋体" w:eastAsia="宋体" w:cs="宋体"/>
          <w:b/>
          <w:color w:val="000000" w:themeColor="text1"/>
          <w:spacing w:val="-10"/>
          <w:sz w:val="21"/>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经营范围：资质范围内水泥</w:t>
            </w:r>
            <w:r>
              <w:rPr>
                <w:rFonts w:hint="eastAsia" w:ascii="宋体" w:hAnsi="宋体" w:eastAsia="宋体" w:cs="宋体"/>
                <w:sz w:val="21"/>
                <w:szCs w:val="21"/>
                <w:lang w:eastAsia="zh-CN"/>
              </w:rPr>
              <w:t>的</w:t>
            </w:r>
            <w:r>
              <w:rPr>
                <w:rFonts w:hint="eastAsia" w:ascii="宋体" w:hAnsi="宋体" w:eastAsia="宋体" w:cs="宋体"/>
                <w:sz w:val="21"/>
                <w:szCs w:val="21"/>
              </w:rPr>
              <w:t>生产。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提供了《组织内外部环境因素识别表》：</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内部环境：资源因素－公司提供符合资质范围内水泥生产的场所，配备适宜的硬件和软件设施设备。信息来源：设施设备清单－具体现状描述：本公司设施设备可以确保资质范围内水泥生产，基本的质量控制要求－SWOT分析</w:t>
            </w:r>
            <w:r>
              <w:rPr>
                <w:rFonts w:hint="eastAsia" w:ascii="宋体" w:hAnsi="宋体" w:eastAsia="宋体" w:cs="宋体"/>
                <w:sz w:val="21"/>
                <w:szCs w:val="21"/>
                <w:lang w:eastAsia="zh-CN"/>
              </w:rPr>
              <w:t>；</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外部环境：竞争力－公司类别：资质范围内水泥生产，当前市场占有率不高，其他类似企业比较多－信息来源：市场调查和分析－具体现状描述：本公司产品质量稳定，但在市场中同行也多，竞争压力大－SWOT分析</w:t>
            </w:r>
            <w:r>
              <w:rPr>
                <w:rFonts w:hint="eastAsia" w:ascii="宋体" w:hAnsi="宋体" w:eastAsia="宋体" w:cs="宋体"/>
                <w:sz w:val="21"/>
                <w:szCs w:val="21"/>
                <w:lang w:eastAsia="zh-CN"/>
              </w:rPr>
              <w:t>；</w:t>
            </w:r>
          </w:p>
          <w:p>
            <w:pPr>
              <w:ind w:firstLine="420" w:firstLineChars="200"/>
              <w:rPr>
                <w:rFonts w:hint="eastAsia"/>
                <w:b/>
                <w:color w:val="000000" w:themeColor="text1"/>
                <w:sz w:val="20"/>
                <w:szCs w:val="20"/>
              </w:rPr>
            </w:pPr>
            <w:r>
              <w:rPr>
                <w:rFonts w:hint="eastAsia" w:ascii="宋体" w:hAnsi="宋体" w:eastAsia="宋体" w:cs="宋体"/>
                <w:sz w:val="21"/>
                <w:szCs w:val="21"/>
              </w:rPr>
              <w:t>公司管理层已确定了外部和内部因素，已经对经营环境、内外部环境进行分析并提出对策，并进行了监视和评审。实施开始时间：2019.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相关方包括顾客、所有者、组织中的成员、供应商、合伙人、竞争对手或社会团体或行业协会。在每年的管理评审前，由相关部门负责人进行识别并评估其适用性,具体部门及识别见管理评审输入。 主要顾客群：</w:t>
            </w:r>
            <w:r>
              <w:rPr>
                <w:rFonts w:hint="eastAsia" w:ascii="宋体" w:hAnsi="宋体" w:eastAsia="宋体" w:cs="宋体"/>
                <w:sz w:val="21"/>
                <w:szCs w:val="21"/>
                <w:lang w:val="en-US" w:eastAsia="zh-CN"/>
              </w:rPr>
              <w:t>临夏市建筑工程公司、</w:t>
            </w:r>
            <w:r>
              <w:rPr>
                <w:rFonts w:hint="eastAsia" w:ascii="宋体" w:hAnsi="宋体" w:eastAsia="宋体" w:cs="宋体"/>
                <w:sz w:val="21"/>
                <w:szCs w:val="21"/>
                <w:lang w:eastAsia="zh-CN"/>
              </w:rPr>
              <w:t>临夏军盛路桥建筑工程有限公司、甘肃华昌建筑工程有限公司</w:t>
            </w:r>
            <w:r>
              <w:rPr>
                <w:rFonts w:hint="eastAsia" w:ascii="宋体" w:hAnsi="宋体" w:eastAsia="宋体" w:cs="宋体"/>
                <w:sz w:val="21"/>
                <w:szCs w:val="21"/>
              </w:rPr>
              <w:t>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相关方期望或要求监测与更新：管理者代表每年在管理评审前组织一次全面的内外部环境</w:t>
            </w:r>
            <w:r>
              <w:rPr>
                <w:rFonts w:hint="eastAsia" w:ascii="宋体" w:hAnsi="宋体" w:eastAsia="宋体" w:cs="宋体"/>
                <w:sz w:val="21"/>
                <w:szCs w:val="21"/>
                <w:lang w:eastAsia="zh-CN"/>
              </w:rPr>
              <w:t>因素</w:t>
            </w:r>
            <w:r>
              <w:rPr>
                <w:rFonts w:hint="eastAsia" w:ascii="宋体" w:hAnsi="宋体" w:eastAsia="宋体" w:cs="宋体"/>
                <w:sz w:val="21"/>
                <w:szCs w:val="21"/>
              </w:rPr>
              <w:t>识别与评审。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各部门在获得内外部环境</w:t>
            </w:r>
            <w:r>
              <w:rPr>
                <w:rFonts w:hint="eastAsia" w:ascii="宋体" w:hAnsi="宋体" w:eastAsia="宋体" w:cs="宋体"/>
                <w:sz w:val="21"/>
                <w:szCs w:val="21"/>
                <w:lang w:eastAsia="zh-CN"/>
              </w:rPr>
              <w:t>因素</w:t>
            </w:r>
            <w:r>
              <w:rPr>
                <w:rFonts w:hint="eastAsia" w:ascii="宋体" w:hAnsi="宋体" w:eastAsia="宋体" w:cs="宋体"/>
                <w:sz w:val="21"/>
                <w:szCs w:val="21"/>
              </w:rPr>
              <w:t>信息变化时，应及时告知管理者代表，由管理者代表对《相关方期望或要求识别表》进行修订。</w:t>
            </w:r>
          </w:p>
          <w:p>
            <w:pPr>
              <w:ind w:firstLine="420" w:firstLineChars="200"/>
              <w:rPr>
                <w:rFonts w:hint="eastAsia"/>
                <w:b/>
                <w:color w:val="000000" w:themeColor="text1"/>
                <w:sz w:val="20"/>
                <w:szCs w:val="20"/>
              </w:rPr>
            </w:pPr>
            <w:r>
              <w:rPr>
                <w:rFonts w:hint="eastAsia" w:ascii="宋体" w:hAnsi="宋体" w:eastAsia="宋体" w:cs="宋体"/>
                <w:sz w:val="21"/>
                <w:szCs w:val="21"/>
              </w:rPr>
              <w:t>管理评审前，管理者代表汇总企业内外部环境</w:t>
            </w:r>
            <w:r>
              <w:rPr>
                <w:rFonts w:hint="eastAsia" w:ascii="宋体" w:hAnsi="宋体" w:eastAsia="宋体" w:cs="宋体"/>
                <w:sz w:val="21"/>
                <w:szCs w:val="21"/>
                <w:lang w:eastAsia="zh-CN"/>
              </w:rPr>
              <w:t>因素</w:t>
            </w:r>
            <w:r>
              <w:rPr>
                <w:rFonts w:hint="eastAsia" w:ascii="宋体" w:hAnsi="宋体" w:eastAsia="宋体" w:cs="宋体"/>
                <w:sz w:val="21"/>
                <w:szCs w:val="21"/>
              </w:rPr>
              <w:t>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hint="eastAsia"/>
              </w:rPr>
            </w:pPr>
          </w:p>
          <w:p>
            <w:pPr>
              <w:ind w:firstLine="420" w:firstLineChars="200"/>
              <w:rPr>
                <w:rFonts w:hint="eastAsia" w:ascii="宋体" w:hAnsi="宋体" w:eastAsia="宋体" w:cs="宋体"/>
                <w:lang w:eastAsia="zh-CN"/>
              </w:rPr>
            </w:pPr>
            <w:r>
              <w:rPr>
                <w:rFonts w:hint="eastAsia" w:ascii="宋体" w:hAnsi="宋体" w:eastAsia="宋体" w:cs="宋体"/>
              </w:rPr>
              <w:t>质量第一，顾客至上；科技创新，持续改进</w:t>
            </w:r>
            <w:r>
              <w:rPr>
                <w:rFonts w:hint="eastAsia" w:ascii="宋体" w:hAnsi="宋体" w:eastAsia="宋体" w:cs="宋体"/>
                <w:lang w:eastAsia="zh-CN"/>
              </w:rPr>
              <w:t>；</w:t>
            </w:r>
          </w:p>
          <w:p>
            <w:pPr>
              <w:ind w:firstLine="420" w:firstLineChars="200"/>
              <w:rPr>
                <w:rFonts w:hint="eastAsia"/>
                <w:lang w:eastAsia="zh-CN"/>
              </w:rPr>
            </w:pPr>
            <w:r>
              <w:rPr>
                <w:rFonts w:hint="eastAsia" w:ascii="宋体" w:hAnsi="宋体" w:eastAsia="宋体" w:cs="宋体"/>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ind w:firstLine="420" w:firstLineChars="200"/>
              <w:rPr>
                <w:rFonts w:hint="eastAsia" w:ascii="宋体" w:hAnsi="宋体" w:eastAsia="宋体" w:cs="宋体"/>
              </w:rPr>
            </w:pPr>
            <w:r>
              <w:rPr>
                <w:rFonts w:hint="eastAsia" w:ascii="宋体" w:hAnsi="宋体" w:eastAsia="宋体" w:cs="宋体"/>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rPr>
            </w:pPr>
            <w:r>
              <w:rPr>
                <w:rFonts w:hint="eastAsia" w:ascii="宋体" w:hAnsi="宋体" w:eastAsia="宋体" w:cs="宋体"/>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420" w:firstLineChars="200"/>
              <w:rPr>
                <w:rFonts w:hint="eastAsia" w:ascii="宋体" w:hAnsi="宋体" w:eastAsia="宋体" w:cs="宋体"/>
              </w:rPr>
            </w:pPr>
            <w:r>
              <w:rPr>
                <w:rFonts w:hint="eastAsia" w:ascii="宋体" w:hAnsi="宋体" w:eastAsia="宋体" w:cs="宋体"/>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ind w:firstLine="420" w:firstLineChars="200"/>
              <w:rPr>
                <w:rFonts w:hint="eastAsia"/>
                <w:b/>
                <w:color w:val="000000" w:themeColor="text1"/>
              </w:rPr>
            </w:pPr>
            <w:r>
              <w:rPr>
                <w:rFonts w:hint="eastAsia" w:ascii="宋体" w:hAnsi="宋体" w:eastAsia="宋体" w:cs="宋体"/>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eastAsia="宋体"/>
                <w:lang w:eastAsia="zh-CN"/>
              </w:rPr>
            </w:pPr>
            <w:r>
              <w:rPr>
                <w:rFonts w:hint="eastAsia" w:ascii="宋体" w:hAnsi="宋体"/>
                <w:b/>
                <w:color w:val="000000" w:themeColor="text1"/>
                <w:sz w:val="20"/>
                <w:szCs w:val="20"/>
              </w:rPr>
              <w:t>质量管理体系过程有：</w:t>
            </w:r>
            <w:r>
              <w:rPr>
                <w:rFonts w:hint="eastAsia"/>
              </w:rPr>
              <w:t>人力资源、基础设施、文件、机构、职责、产品和服务的要求、外部提供的产品和服务、产品放行、不合格输出控制、绩效评价、改进等</w:t>
            </w:r>
            <w:r>
              <w:rPr>
                <w:rFonts w:hint="eastAsia"/>
                <w:lang w:eastAsia="zh-CN"/>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lang w:eastAsia="zh-CN"/>
              </w:rPr>
              <w:t>：</w:t>
            </w:r>
            <w:r>
              <w:rPr>
                <w:rFonts w:hint="eastAsia"/>
                <w:u w:val="single"/>
                <w:lang w:eastAsia="zh-CN"/>
              </w:rPr>
              <w:t>水泥磨</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eastAsia="zh-CN"/>
              </w:rPr>
              <w:t>无</w:t>
            </w:r>
            <w:r>
              <w:rPr>
                <w:rFonts w:hint="eastAsia" w:ascii="宋体" w:hAnsi="宋体"/>
                <w:b w:val="0"/>
                <w:bCs/>
                <w:color w:val="000000" w:themeColor="text1"/>
                <w:sz w:val="20"/>
                <w:szCs w:val="20"/>
                <w:u w:val="single"/>
              </w:rPr>
              <w:t xml:space="preserve"> </w:t>
            </w:r>
          </w:p>
          <w:p>
            <w:pPr>
              <w:pStyle w:val="16"/>
              <w:spacing w:line="440" w:lineRule="exact"/>
              <w:ind w:firstLine="402" w:firstLineChars="2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hAnsi="宋体"/>
                <w:b/>
                <w:color w:val="000000" w:themeColor="text1"/>
                <w:sz w:val="20"/>
                <w:szCs w:val="20"/>
                <w:lang w:eastAsia="zh-CN"/>
              </w:rPr>
              <w:t>，</w:t>
            </w:r>
            <w:r>
              <w:rPr>
                <w:rFonts w:hint="eastAsia" w:ascii="宋体" w:hAnsi="宋体"/>
                <w:b/>
                <w:color w:val="000000" w:themeColor="text1"/>
                <w:sz w:val="20"/>
                <w:szCs w:val="20"/>
              </w:rPr>
              <w:t>不适用理由：</w:t>
            </w:r>
            <w:r>
              <w:rPr>
                <w:rFonts w:hint="eastAsia"/>
                <w:sz w:val="21"/>
                <w:szCs w:val="21"/>
                <w:u w:val="single"/>
              </w:rPr>
              <w:t>经识别确认公司所生产的水泥产品为定型产品，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eastAsia="宋体" w:cs="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eastAsia="宋体" w:cs="宋体"/>
                <w:b/>
                <w:color w:val="000000" w:themeColor="text1"/>
                <w:szCs w:val="21"/>
              </w:rPr>
              <w:t>■</w:t>
            </w:r>
            <w:r>
              <w:rPr>
                <w:rFonts w:hint="eastAsia" w:ascii="宋体" w:hAnsi="宋体"/>
                <w:b/>
                <w:color w:val="000000" w:themeColor="text1"/>
                <w:szCs w:val="21"/>
              </w:rPr>
              <w:t>产品/服务□环境因素□危险源，■确定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420" w:firstLineChars="200"/>
              <w:rPr>
                <w:rFonts w:ascii="宋体" w:hAnsi="宋体"/>
                <w:b/>
                <w:color w:val="000000" w:themeColor="text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pPr>
            <w:r>
              <w:rPr>
                <w:rFonts w:hint="eastAsia"/>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color w:val="000000" w:themeColor="text1"/>
                <w:sz w:val="20"/>
                <w:szCs w:val="20"/>
              </w:rPr>
            </w:pPr>
            <w:r>
              <w:rPr>
                <w:rFonts w:hint="eastAsia"/>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20" w:firstLineChars="200"/>
              <w:rPr>
                <w:rFonts w:ascii="宋体" w:hAnsi="宋体"/>
                <w:b/>
                <w:color w:val="000000" w:themeColor="text1"/>
                <w:sz w:val="20"/>
                <w:szCs w:val="20"/>
              </w:rPr>
            </w:pPr>
            <w:r>
              <w:rPr>
                <w:rFonts w:hint="eastAsia" w:ascii="宋体" w:hAnsi="宋体" w:eastAsia="宋体" w:cs="宋体"/>
              </w:rPr>
              <w:t>该公司员工35人，管理人员</w:t>
            </w:r>
            <w:r>
              <w:rPr>
                <w:rFonts w:hint="eastAsia" w:ascii="宋体" w:hAnsi="宋体" w:cs="宋体"/>
                <w:lang w:val="en-US" w:eastAsia="zh-CN"/>
              </w:rPr>
              <w:t>7</w:t>
            </w:r>
            <w:r>
              <w:rPr>
                <w:rFonts w:hint="eastAsia" w:ascii="宋体" w:hAnsi="宋体" w:eastAsia="宋体" w:cs="宋体"/>
              </w:rPr>
              <w:t>人</w:t>
            </w:r>
            <w:r>
              <w:rPr>
                <w:rFonts w:hint="eastAsia" w:ascii="宋体" w:hAnsi="宋体" w:eastAsia="宋体" w:cs="宋体"/>
                <w:highlight w:val="none"/>
              </w:rPr>
              <w:t>。电工、</w:t>
            </w:r>
            <w:r>
              <w:rPr>
                <w:rFonts w:hint="eastAsia" w:ascii="宋体" w:hAnsi="宋体" w:cs="宋体"/>
                <w:lang w:eastAsia="zh-CN"/>
              </w:rPr>
              <w:t>检验</w:t>
            </w:r>
            <w:r>
              <w:rPr>
                <w:rFonts w:hint="eastAsia" w:ascii="宋体" w:hAnsi="宋体" w:eastAsia="宋体" w:cs="宋体"/>
              </w:rPr>
              <w:t>员等持证上岗。生产人员进行三级安全教育，人力资源满足要求。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20" w:firstLineChars="200"/>
              <w:rPr>
                <w:rFonts w:hint="eastAsia" w:ascii="宋体" w:hAnsi="宋体" w:eastAsia="宋体" w:cs="宋体"/>
              </w:rPr>
            </w:pPr>
            <w:r>
              <w:rPr>
                <w:rFonts w:hint="eastAsia" w:ascii="宋体" w:hAnsi="宋体" w:eastAsia="宋体" w:cs="宋体"/>
              </w:rPr>
              <w:t>主要生产设备：微机配料控制系统、球磨机、除尘器、送风机、刮板输送机、水泥包装机、水泥散装机等，对设备制定维修保养计划、按计划机械维修和保养并提供维修记录和验收记录，设备适宜。</w:t>
            </w:r>
          </w:p>
          <w:p>
            <w:pPr>
              <w:ind w:firstLine="420" w:firstLineChars="200"/>
              <w:rPr>
                <w:rFonts w:hint="eastAsia" w:ascii="宋体" w:hAnsi="宋体" w:eastAsia="宋体" w:cs="宋体"/>
              </w:rPr>
            </w:pPr>
            <w:r>
              <w:rPr>
                <w:rFonts w:hint="eastAsia" w:ascii="宋体" w:hAnsi="宋体" w:eastAsia="宋体" w:cs="宋体"/>
              </w:rPr>
              <w:t>电子汽车衡经过检定在有效期内。</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ascii="宋体" w:hAnsi="宋体" w:eastAsia="宋体" w:cs="宋体"/>
              </w:rPr>
            </w:pPr>
            <w:r>
              <w:rPr>
                <w:rFonts w:hint="eastAsia" w:ascii="宋体" w:hAnsi="宋体" w:eastAsia="宋体" w:cs="宋体"/>
              </w:rPr>
              <w:t>1.车间内有：微机配料控制系统、球磨机、除尘器、送风机、刮板输送机、水泥包装机、水泥散装机等，设备布局合理，状态良好，设备附近粘贴有设备安全操作规程等。</w:t>
            </w:r>
          </w:p>
          <w:p>
            <w:pPr>
              <w:ind w:firstLine="420" w:firstLineChars="200"/>
              <w:rPr>
                <w:rFonts w:hint="eastAsia" w:ascii="宋体" w:hAnsi="宋体" w:eastAsia="宋体" w:cs="宋体"/>
              </w:rPr>
            </w:pPr>
            <w:r>
              <w:rPr>
                <w:rFonts w:hint="eastAsia" w:ascii="宋体" w:hAnsi="宋体" w:eastAsia="宋体" w:cs="宋体"/>
              </w:rPr>
              <w:t>2.生产车间环境干净、整洁，基本满足生产洁净空间的需要。</w:t>
            </w:r>
          </w:p>
          <w:p>
            <w:pPr>
              <w:ind w:firstLine="420" w:firstLineChars="200"/>
              <w:rPr>
                <w:rFonts w:hint="eastAsia" w:ascii="宋体" w:hAnsi="宋体" w:eastAsia="宋体" w:cs="宋体"/>
              </w:rPr>
            </w:pPr>
            <w:r>
              <w:rPr>
                <w:rFonts w:hint="eastAsia" w:ascii="宋体" w:hAnsi="宋体" w:eastAsia="宋体" w:cs="宋体"/>
              </w:rPr>
              <w:t>3.查1个生产车间布局合理，各类生产设备设施布置合理、物资摆放整齐，照明、采光符合生产要求，均配备了有效。</w:t>
            </w:r>
          </w:p>
          <w:p>
            <w:pPr>
              <w:ind w:firstLine="420" w:firstLineChars="200"/>
              <w:rPr>
                <w:rFonts w:hint="eastAsia" w:ascii="宋体" w:hAnsi="宋体" w:eastAsia="宋体" w:cs="宋体"/>
              </w:rPr>
            </w:pPr>
            <w:r>
              <w:rPr>
                <w:rFonts w:hint="eastAsia" w:ascii="宋体" w:hAnsi="宋体" w:eastAsia="宋体" w:cs="宋体"/>
              </w:rPr>
              <w:t>4.查办公区各场所地面整洁、墙壁干净能满足工作需要。</w:t>
            </w:r>
          </w:p>
          <w:p>
            <w:pPr>
              <w:ind w:firstLine="420" w:firstLineChars="200"/>
              <w:rPr>
                <w:rFonts w:hint="eastAsia" w:ascii="宋体" w:hAnsi="宋体" w:eastAsia="宋体" w:cs="宋体"/>
              </w:rPr>
            </w:pPr>
            <w:r>
              <w:rPr>
                <w:rFonts w:hint="eastAsia" w:ascii="宋体" w:hAnsi="宋体" w:eastAsia="宋体" w:cs="宋体"/>
              </w:rPr>
              <w:t>生产环境安装除尘器、送风机、刮板输送机等尘设备。</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ind w:firstLine="420" w:firstLineChars="200"/>
              <w:rPr>
                <w:rFonts w:hint="eastAsia"/>
              </w:rPr>
            </w:pPr>
            <w:r>
              <w:rPr>
                <w:rFonts w:hint="eastAsia"/>
              </w:rPr>
              <w:t>配置测量设备有：</w:t>
            </w:r>
            <w:r>
              <w:rPr>
                <w:rFonts w:hint="eastAsia"/>
                <w:lang w:eastAsia="zh-CN"/>
              </w:rPr>
              <w:t>水泥胶砂振实台、</w:t>
            </w:r>
            <w:r>
              <w:rPr>
                <w:rFonts w:hint="eastAsia"/>
              </w:rPr>
              <w:t>分析天平、水泥胶砂搅拌机、水泥胶砂流动度测定仪、水泥净浆搅拌机、数控水泥标准养护箱、</w:t>
            </w:r>
            <w:r>
              <w:rPr>
                <w:rFonts w:hint="eastAsia"/>
                <w:lang w:eastAsia="zh-CN"/>
              </w:rPr>
              <w:t>液压式压力试验机</w:t>
            </w:r>
            <w:r>
              <w:rPr>
                <w:rFonts w:hint="eastAsia"/>
              </w:rPr>
              <w:t>等。</w:t>
            </w:r>
          </w:p>
          <w:p>
            <w:pPr>
              <w:ind w:firstLine="420" w:firstLineChars="200"/>
              <w:rPr>
                <w:rFonts w:hint="eastAsia"/>
              </w:rPr>
            </w:pPr>
            <w:r>
              <w:rPr>
                <w:rFonts w:hint="eastAsia"/>
                <w:lang w:eastAsia="zh-CN"/>
              </w:rPr>
              <w:t>仪器</w:t>
            </w:r>
            <w:r>
              <w:rPr>
                <w:rFonts w:hint="eastAsia"/>
              </w:rPr>
              <w:t>、规格能够满足产品符合性要求。检定时间有效，见复印件。</w:t>
            </w:r>
          </w:p>
          <w:p>
            <w:pPr>
              <w:spacing w:line="240" w:lineRule="exact"/>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b/>
                <w:color w:val="000000" w:themeColor="text1"/>
                <w:sz w:val="20"/>
                <w:szCs w:val="20"/>
              </w:rPr>
            </w:pPr>
          </w:p>
          <w:p>
            <w:pPr>
              <w:spacing w:line="240" w:lineRule="exact"/>
              <w:ind w:firstLine="420" w:firstLineChars="200"/>
              <w:rPr>
                <w:rFonts w:ascii="宋体" w:hAnsi="宋体"/>
                <w:b/>
                <w:color w:val="000000" w:themeColor="text1"/>
                <w:sz w:val="20"/>
                <w:szCs w:val="20"/>
              </w:rPr>
            </w:pPr>
            <w:r>
              <w:rPr>
                <w:rFonts w:hint="eastAsia"/>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b/>
                <w:color w:val="000000" w:themeColor="text1"/>
                <w:sz w:val="20"/>
                <w:szCs w:val="20"/>
              </w:rPr>
            </w:pPr>
          </w:p>
          <w:p>
            <w:pPr>
              <w:ind w:firstLine="420" w:firstLineChars="200"/>
              <w:rPr>
                <w:rFonts w:hint="eastAsia" w:ascii="宋体" w:hAnsi="宋体"/>
                <w:b/>
                <w:color w:val="000000" w:themeColor="text1"/>
                <w:sz w:val="20"/>
                <w:szCs w:val="20"/>
              </w:rPr>
            </w:pPr>
            <w:r>
              <w:rPr>
                <w:rFonts w:hint="eastAsia"/>
              </w:rPr>
              <w:t>除尘器、送风机、输送机</w:t>
            </w:r>
          </w:p>
          <w:p>
            <w:pPr>
              <w:spacing w:line="240" w:lineRule="exact"/>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420" w:firstLineChars="200"/>
              <w:rPr>
                <w:rFonts w:hint="eastAsia"/>
              </w:rPr>
            </w:pPr>
          </w:p>
          <w:p>
            <w:pPr>
              <w:spacing w:line="240" w:lineRule="exact"/>
              <w:ind w:firstLine="420" w:firstLineChars="200"/>
              <w:rPr>
                <w:rFonts w:hint="eastAsia" w:ascii="宋体" w:hAnsi="宋体"/>
                <w:b/>
                <w:color w:val="000000" w:themeColor="text1"/>
                <w:sz w:val="20"/>
                <w:szCs w:val="20"/>
              </w:rPr>
            </w:pPr>
            <w:r>
              <w:rPr>
                <w:rFonts w:hint="eastAsia"/>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ind w:firstLine="420" w:firstLineChars="200"/>
              <w:rPr>
                <w:rFonts w:hint="eastAsia" w:ascii="宋体" w:hAnsi="宋体" w:eastAsia="宋体" w:cs="宋体"/>
              </w:rPr>
            </w:pPr>
            <w:r>
              <w:rPr>
                <w:rFonts w:hint="eastAsia" w:ascii="宋体" w:hAnsi="宋体" w:eastAsia="宋体" w:cs="宋体"/>
              </w:rPr>
              <w:t>1. 管理方针：“质量第一，顾客至上；科技创新，持续改进”</w:t>
            </w:r>
          </w:p>
          <w:p>
            <w:pPr>
              <w:ind w:firstLine="420" w:firstLineChars="200"/>
              <w:rPr>
                <w:rFonts w:hint="eastAsia" w:ascii="宋体" w:hAnsi="宋体" w:eastAsia="宋体" w:cs="宋体"/>
              </w:rPr>
            </w:pPr>
            <w:r>
              <w:rPr>
                <w:rFonts w:hint="eastAsia" w:ascii="宋体" w:hAnsi="宋体" w:eastAsia="宋体" w:cs="宋体"/>
              </w:rPr>
              <w:t>2. 管理方针与企业的经营宗旨相适应，协调；</w:t>
            </w:r>
          </w:p>
          <w:p>
            <w:pPr>
              <w:ind w:firstLine="420" w:firstLineChars="200"/>
              <w:rPr>
                <w:rFonts w:hint="eastAsia"/>
                <w:b/>
                <w:color w:val="000000" w:themeColor="text1"/>
                <w:sz w:val="20"/>
                <w:szCs w:val="20"/>
              </w:rPr>
            </w:pPr>
            <w:r>
              <w:rPr>
                <w:rFonts w:hint="eastAsia" w:ascii="宋体" w:hAnsi="宋体" w:eastAsia="宋体" w:cs="宋体"/>
              </w:rPr>
              <w:t>3. 通过会议传达，沟通，让全体员工理解执行。并定期进行评审（一般一年一次）。201</w:t>
            </w:r>
            <w:r>
              <w:rPr>
                <w:rFonts w:hint="eastAsia" w:ascii="宋体" w:hAnsi="宋体" w:eastAsia="宋体" w:cs="宋体"/>
                <w:lang w:val="en-US" w:eastAsia="zh-CN"/>
              </w:rPr>
              <w:t>9</w:t>
            </w:r>
            <w:r>
              <w:rPr>
                <w:rFonts w:hint="eastAsia" w:ascii="宋体" w:hAnsi="宋体" w:eastAsia="宋体" w:cs="宋体"/>
              </w:rPr>
              <w:t>年8月</w:t>
            </w:r>
            <w:r>
              <w:rPr>
                <w:rFonts w:hint="eastAsia" w:ascii="宋体" w:hAnsi="宋体" w:eastAsia="宋体" w:cs="宋体"/>
                <w:lang w:val="en-US" w:eastAsia="zh-CN"/>
              </w:rPr>
              <w:t>26</w:t>
            </w:r>
            <w:r>
              <w:rPr>
                <w:rFonts w:hint="eastAsia" w:ascii="宋体" w:hAnsi="宋体" w:eastAsia="宋体" w:cs="宋体"/>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rPr>
                <w:rFonts w:hint="eastAsia" w:ascii="宋体" w:hAnsi="宋体" w:eastAsia="宋体" w:cs="宋体"/>
              </w:rPr>
            </w:pPr>
            <w:r>
              <w:rPr>
                <w:rFonts w:hint="eastAsia" w:ascii="宋体" w:hAnsi="宋体" w:eastAsia="宋体" w:cs="宋体"/>
              </w:rPr>
              <w:t>内部沟通的情况：内部沟通方式：会议、公告栏、发放文件、网络等</w:t>
            </w:r>
          </w:p>
          <w:p>
            <w:pPr>
              <w:rPr>
                <w:rFonts w:hint="eastAsia" w:ascii="宋体" w:hAnsi="宋体" w:eastAsia="宋体" w:cs="宋体"/>
              </w:rPr>
            </w:pPr>
            <w:r>
              <w:rPr>
                <w:rFonts w:hint="eastAsia" w:ascii="宋体" w:hAnsi="宋体" w:eastAsia="宋体" w:cs="宋体"/>
              </w:rPr>
              <w:t xml:space="preserve">                内部沟通的效果：能够得到有效沟通</w:t>
            </w:r>
          </w:p>
          <w:p>
            <w:pPr>
              <w:rPr>
                <w:rFonts w:hint="eastAsia" w:ascii="宋体" w:hAnsi="宋体" w:eastAsia="宋体" w:cs="宋体"/>
              </w:rPr>
            </w:pPr>
            <w:r>
              <w:rPr>
                <w:rFonts w:hint="eastAsia" w:ascii="宋体" w:hAnsi="宋体" w:eastAsia="宋体" w:cs="宋体"/>
              </w:rPr>
              <w:t>组织对外联络，关注顾客的感受情况（QMS）：顾客满意度调查表的发放、电话回访、到顾客现场进行询问等形式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外部信息的接收、成文并答复的情况（E、S填写）：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重要环境因素信息对外交流情况（EMS填写）：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OHSMS事务代表协商和交流的情况（OHSMS填写）：</w:t>
            </w:r>
          </w:p>
          <w:p>
            <w:pPr>
              <w:rPr>
                <w:rFonts w:hint="eastAsia" w:ascii="宋体" w:hAnsi="宋体" w:eastAsia="宋体" w:cs="宋体"/>
              </w:rPr>
            </w:pPr>
          </w:p>
          <w:p>
            <w:pPr>
              <w:rPr>
                <w:rFonts w:ascii="楷体_GB2312" w:eastAsia="楷体_GB2312"/>
                <w:b/>
                <w:color w:val="000000" w:themeColor="text1"/>
                <w:szCs w:val="21"/>
              </w:rPr>
            </w:pPr>
            <w:r>
              <w:rPr>
                <w:rFonts w:hint="eastAsia" w:ascii="宋体" w:hAnsi="宋体" w:eastAsia="宋体" w:cs="宋体"/>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rPr>
            </w:pPr>
          </w:p>
          <w:p>
            <w:pPr>
              <w:spacing w:line="240" w:lineRule="exact"/>
              <w:ind w:firstLine="420" w:firstLineChars="200"/>
              <w:rPr>
                <w:b/>
                <w:color w:val="000000" w:themeColor="text1"/>
                <w:sz w:val="20"/>
                <w:szCs w:val="20"/>
              </w:rPr>
            </w:pPr>
            <w:r>
              <w:rPr>
                <w:rFonts w:hint="eastAsia"/>
              </w:rPr>
              <w:t>公司识别关键过程：水泥磨过程，需要确认的过程：无，对其过程进行了重点有效控制，控制有效。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b/>
                <w:color w:val="000000" w:themeColor="text1"/>
                <w:sz w:val="20"/>
                <w:szCs w:val="20"/>
              </w:rPr>
            </w:pPr>
          </w:p>
          <w:p>
            <w:pPr>
              <w:ind w:firstLine="420" w:firstLineChars="200"/>
            </w:pPr>
            <w:r>
              <w:rPr>
                <w:rFonts w:hint="eastAsia"/>
              </w:rPr>
              <w:t>能稳定向顾客提供较满意的销售服务。对顾客进行满意度调查，并进行了简要分析。</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ind w:firstLine="420" w:firstLineChars="200"/>
              <w:rPr>
                <w:rFonts w:hint="eastAsia" w:ascii="宋体" w:hAnsi="宋体" w:eastAsia="宋体" w:cs="宋体"/>
              </w:rPr>
            </w:pPr>
            <w:r>
              <w:rPr>
                <w:rFonts w:hint="eastAsia" w:ascii="宋体" w:hAnsi="宋体" w:eastAsia="宋体" w:cs="宋体"/>
              </w:rPr>
              <w:t>《42.5普通硅酸盐水泥检验报告》见附件</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b/>
                <w:color w:val="000000" w:themeColor="text1"/>
                <w:sz w:val="20"/>
                <w:szCs w:val="20"/>
              </w:rPr>
              <w:t xml:space="preserve"> </w:t>
            </w:r>
          </w:p>
          <w:p>
            <w:pPr>
              <w:spacing w:line="240" w:lineRule="exact"/>
              <w:ind w:firstLine="420" w:firstLineChars="200"/>
              <w:rPr>
                <w:b/>
                <w:color w:val="000000" w:themeColor="text1"/>
                <w:sz w:val="20"/>
                <w:szCs w:val="20"/>
              </w:rPr>
            </w:pPr>
            <w:r>
              <w:rPr>
                <w:rFonts w:hint="eastAsia"/>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20" w:firstLineChars="200"/>
              <w:rPr>
                <w:b/>
                <w:color w:val="000000" w:themeColor="text1"/>
                <w:sz w:val="20"/>
                <w:szCs w:val="20"/>
              </w:rPr>
            </w:pPr>
            <w:r>
              <w:rPr>
                <w:rFonts w:hint="eastAsia"/>
                <w:sz w:val="21"/>
                <w:szCs w:val="21"/>
              </w:rPr>
              <w:t>对电子汽车衡进行检验，结果合格。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lang w:val="en-US" w:eastAsia="zh-CN"/>
              </w:rPr>
            </w:pPr>
            <w:r>
              <w:rPr>
                <w:b/>
                <w:color w:val="000000" w:themeColor="text1"/>
                <w:sz w:val="20"/>
                <w:szCs w:val="20"/>
              </w:rPr>
              <w:t xml:space="preserve"> </w:t>
            </w:r>
            <w:r>
              <w:rPr>
                <w:rFonts w:hint="eastAsia"/>
                <w:lang w:val="en-US" w:eastAsia="zh-CN"/>
              </w:rPr>
              <w:t xml:space="preserve">  </w:t>
            </w:r>
          </w:p>
          <w:p>
            <w:pPr>
              <w:spacing w:line="240" w:lineRule="exact"/>
              <w:ind w:firstLine="420" w:firstLineChars="200"/>
              <w:rPr>
                <w:rFonts w:hint="eastAsia"/>
                <w:b/>
                <w:color w:val="000000" w:themeColor="text1"/>
                <w:sz w:val="20"/>
                <w:szCs w:val="20"/>
              </w:rPr>
            </w:pPr>
            <w:r>
              <w:rPr>
                <w:rFonts w:hint="eastAsia"/>
              </w:rPr>
              <w:t>化验室用危险化学品，使用储存等符合要求。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hint="eastAsia" w:ascii="宋体" w:hAnsi="宋体" w:eastAsia="宋体" w:cs="宋体"/>
              </w:rPr>
            </w:pPr>
          </w:p>
          <w:p>
            <w:pPr>
              <w:spacing w:line="240" w:lineRule="exact"/>
              <w:ind w:firstLine="525" w:firstLineChars="250"/>
              <w:rPr>
                <w:b/>
                <w:color w:val="000000" w:themeColor="text1"/>
                <w:sz w:val="20"/>
                <w:szCs w:val="20"/>
              </w:rPr>
            </w:pPr>
            <w:r>
              <w:rPr>
                <w:rFonts w:hint="eastAsia" w:ascii="宋体" w:hAnsi="宋体" w:eastAsia="宋体" w:cs="宋体"/>
              </w:rPr>
              <w:t>对质量目标进行了考核，查到2019年公司及各部门完成情况，各项质量目标均已完成。目标具备可测量性。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widowControl w:val="0"/>
              <w:numPr>
                <w:ilvl w:val="0"/>
                <w:numId w:val="0"/>
              </w:numPr>
              <w:spacing w:line="240" w:lineRule="exact"/>
              <w:jc w:val="both"/>
              <w:rPr>
                <w:rFonts w:hint="eastAsia"/>
                <w:b/>
                <w:color w:val="000000" w:themeColor="text1"/>
                <w:sz w:val="20"/>
                <w:szCs w:val="20"/>
              </w:rPr>
            </w:pPr>
          </w:p>
          <w:p>
            <w:pPr>
              <w:ind w:firstLine="420" w:firstLineChars="200"/>
              <w:rPr>
                <w:rFonts w:hint="eastAsia"/>
                <w:b/>
                <w:color w:val="000000" w:themeColor="text1"/>
                <w:sz w:val="20"/>
                <w:szCs w:val="20"/>
              </w:rPr>
            </w:pPr>
            <w:r>
              <w:rPr>
                <w:rFonts w:hint="eastAsia"/>
              </w:rPr>
              <w:t>能稳定向顾客提供较满意的生产服务。对顾客进行满意度调查，并进行了简要分析。</w:t>
            </w:r>
          </w:p>
          <w:p>
            <w:pPr>
              <w:numPr>
                <w:ilvl w:val="0"/>
                <w:numId w:val="0"/>
              </w:numPr>
              <w:spacing w:line="240" w:lineRule="exact"/>
              <w:ind w:leftChars="-5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20" w:firstLineChars="200"/>
              <w:rPr>
                <w:b/>
                <w:color w:val="000000" w:themeColor="text1"/>
                <w:sz w:val="20"/>
                <w:szCs w:val="20"/>
              </w:rPr>
            </w:pPr>
            <w:r>
              <w:rPr>
                <w:rFonts w:hint="eastAsia" w:ascii="宋体" w:hAnsi="宋体" w:eastAsia="宋体" w:cs="宋体"/>
              </w:rPr>
              <w:t>本年度内审已按计划实施，内审策划审核方案中考虑了拟审核的过程和区域的状况和重要性，内审时间201</w:t>
            </w:r>
            <w:r>
              <w:rPr>
                <w:rFonts w:hint="eastAsia" w:ascii="宋体" w:hAnsi="宋体" w:eastAsia="宋体" w:cs="宋体"/>
                <w:lang w:val="en-US" w:eastAsia="zh-CN"/>
              </w:rPr>
              <w:t>9</w:t>
            </w:r>
            <w:r>
              <w:rPr>
                <w:rFonts w:hint="eastAsia" w:ascii="宋体" w:hAnsi="宋体" w:eastAsia="宋体" w:cs="宋体"/>
              </w:rPr>
              <w:t>年8月</w:t>
            </w:r>
            <w:r>
              <w:rPr>
                <w:rFonts w:hint="eastAsia" w:ascii="宋体" w:hAnsi="宋体" w:eastAsia="宋体" w:cs="宋体"/>
                <w:lang w:val="en-US" w:eastAsia="zh-CN"/>
              </w:rPr>
              <w:t>15</w:t>
            </w:r>
            <w:r>
              <w:rPr>
                <w:rFonts w:hint="eastAsia" w:ascii="宋体" w:hAnsi="宋体" w:eastAsia="宋体" w:cs="宋体"/>
              </w:rPr>
              <w:t>日至201</w:t>
            </w:r>
            <w:r>
              <w:rPr>
                <w:rFonts w:hint="eastAsia" w:ascii="宋体" w:hAnsi="宋体" w:eastAsia="宋体" w:cs="宋体"/>
                <w:lang w:val="en-US" w:eastAsia="zh-CN"/>
              </w:rPr>
              <w:t>9</w:t>
            </w:r>
            <w:r>
              <w:rPr>
                <w:rFonts w:hint="eastAsia" w:ascii="宋体" w:hAnsi="宋体" w:eastAsia="宋体" w:cs="宋体"/>
              </w:rPr>
              <w:t>年8月</w:t>
            </w:r>
            <w:r>
              <w:rPr>
                <w:rFonts w:hint="eastAsia" w:ascii="宋体" w:hAnsi="宋体" w:eastAsia="宋体" w:cs="宋体"/>
                <w:lang w:val="en-US" w:eastAsia="zh-CN"/>
              </w:rPr>
              <w:t>16</w:t>
            </w:r>
            <w:r>
              <w:rPr>
                <w:rFonts w:hint="eastAsia" w:ascii="宋体" w:hAnsi="宋体" w:eastAsia="宋体" w:cs="宋体"/>
              </w:rPr>
              <w:t>日</w:t>
            </w:r>
            <w:r>
              <w:rPr>
                <w:rFonts w:hint="eastAsia" w:ascii="宋体" w:hAnsi="宋体" w:cs="宋体"/>
                <w:lang w:eastAsia="zh-CN"/>
              </w:rPr>
              <w:t>，</w:t>
            </w:r>
            <w:r>
              <w:rPr>
                <w:rFonts w:hint="eastAsia" w:ascii="宋体" w:hAnsi="宋体" w:eastAsia="宋体" w:cs="宋体"/>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hint="eastAsia"/>
              </w:rPr>
            </w:pPr>
          </w:p>
          <w:p>
            <w:pPr>
              <w:ind w:firstLine="420" w:firstLineChars="200"/>
              <w:rPr>
                <w:b/>
                <w:color w:val="000000" w:themeColor="text1"/>
                <w:sz w:val="20"/>
                <w:szCs w:val="20"/>
              </w:rPr>
            </w:pPr>
            <w:r>
              <w:rPr>
                <w:rFonts w:hint="eastAsia" w:ascii="宋体" w:hAnsi="宋体" w:eastAsia="宋体" w:cs="宋体"/>
                <w:sz w:val="21"/>
                <w:szCs w:val="21"/>
              </w:rPr>
              <w:t>本年度管理评审已按计划实施，管理评审时间：201</w:t>
            </w:r>
            <w:r>
              <w:rPr>
                <w:rFonts w:hint="eastAsia" w:ascii="宋体" w:hAnsi="宋体" w:eastAsia="宋体" w:cs="宋体"/>
                <w:sz w:val="21"/>
                <w:szCs w:val="21"/>
                <w:lang w:val="en-US" w:eastAsia="zh-CN"/>
              </w:rPr>
              <w:t>9</w:t>
            </w:r>
            <w:r>
              <w:rPr>
                <w:rFonts w:hint="eastAsia" w:ascii="宋体" w:hAnsi="宋体" w:eastAsia="宋体" w:cs="宋体"/>
                <w:sz w:val="21"/>
                <w:szCs w:val="21"/>
              </w:rPr>
              <w:t>年8月</w:t>
            </w:r>
            <w:r>
              <w:rPr>
                <w:rFonts w:hint="eastAsia" w:ascii="宋体" w:hAnsi="宋体" w:eastAsia="宋体" w:cs="宋体"/>
                <w:sz w:val="21"/>
                <w:szCs w:val="21"/>
                <w:lang w:val="en-US" w:eastAsia="zh-CN"/>
              </w:rPr>
              <w:t>26</w:t>
            </w:r>
            <w:r>
              <w:rPr>
                <w:rFonts w:hint="eastAsia" w:ascii="宋体" w:hAnsi="宋体" w:eastAsia="宋体" w:cs="宋体"/>
                <w:sz w:val="21"/>
                <w:szCs w:val="21"/>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rPr>
                <w:rFonts w:hint="eastAsia"/>
                <w:b/>
                <w:color w:val="000000" w:themeColor="text1"/>
                <w:sz w:val="20"/>
                <w:szCs w:val="20"/>
              </w:rPr>
            </w:pPr>
            <w:r>
              <w:rPr>
                <w:b/>
                <w:color w:val="000000" w:themeColor="text1"/>
                <w:sz w:val="20"/>
                <w:szCs w:val="20"/>
              </w:rPr>
              <w:t xml:space="preserve"> </w:t>
            </w:r>
            <w:r>
              <w:rPr>
                <w:rFonts w:hint="eastAsia"/>
                <w:b/>
                <w:color w:val="000000" w:themeColor="text1"/>
                <w:sz w:val="20"/>
                <w:szCs w:val="20"/>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 xml:space="preserve"> </w:t>
            </w:r>
          </w:p>
          <w:p>
            <w:pPr>
              <w:spacing w:line="240" w:lineRule="exact"/>
              <w:ind w:firstLine="420" w:firstLineChars="200"/>
              <w:rPr>
                <w:b/>
                <w:color w:val="000000" w:themeColor="text1"/>
                <w:sz w:val="20"/>
                <w:szCs w:val="20"/>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lang w:eastAsia="zh-CN"/>
              </w:rPr>
              <w:t>.</w:t>
            </w:r>
            <w:r>
              <w:rPr>
                <w:rFonts w:hint="eastAsia"/>
                <w:b/>
                <w:color w:val="000000" w:themeColor="text1"/>
                <w:spacing w:val="-20"/>
                <w:sz w:val="20"/>
                <w:szCs w:val="20"/>
              </w:rPr>
              <w:t>（近一年）重大事故、顾客/相关方投诉：：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b/>
                <w:color w:val="000000" w:themeColor="text1"/>
                <w:sz w:val="20"/>
                <w:szCs w:val="20"/>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firstLine="420" w:firstLineChars="200"/>
              <w:rPr>
                <w:b/>
                <w:color w:val="000000" w:themeColor="text1"/>
                <w:spacing w:val="-20"/>
                <w:sz w:val="20"/>
                <w:szCs w:val="20"/>
              </w:rPr>
            </w:pPr>
            <w:r>
              <w:rPr>
                <w:rFonts w:hint="eastAsia"/>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widowControl w:val="0"/>
              <w:numPr>
                <w:ilvl w:val="0"/>
                <w:numId w:val="0"/>
              </w:numPr>
              <w:spacing w:line="240" w:lineRule="exact"/>
              <w:ind w:firstLine="420" w:firstLineChars="200"/>
              <w:jc w:val="both"/>
              <w:rPr>
                <w:rFonts w:hint="eastAsia"/>
                <w:b/>
                <w:color w:val="000000" w:themeColor="text1"/>
                <w:sz w:val="20"/>
                <w:szCs w:val="20"/>
              </w:rPr>
            </w:pPr>
            <w:r>
              <w:rPr>
                <w:rFonts w:hint="eastAsia"/>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1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1 </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ascii="方正仿宋简体" w:eastAsia="方正仿宋简体"/>
          <w:b/>
          <w:lang w:eastAsia="zh-CN"/>
        </w:rPr>
        <w:t>供销科</w:t>
      </w:r>
      <w:r>
        <w:rPr>
          <w:rFonts w:hint="eastAsia" w:ascii="方正仿宋简体" w:eastAsia="方正仿宋简体"/>
          <w:b/>
          <w:lang w:val="en-US" w:eastAsia="zh-CN"/>
        </w:rPr>
        <w:t xml:space="preserve"> </w:t>
      </w:r>
      <w:r>
        <w:rPr>
          <w:rFonts w:hint="eastAsia" w:ascii="宋体" w:hAnsi="宋体" w:cs="宋体"/>
          <w:sz w:val="22"/>
          <w:szCs w:val="22"/>
          <w:highlight w:val="none"/>
          <w:lang w:val="en-US" w:eastAsia="zh-CN"/>
        </w:rPr>
        <w:t>8.4.1</w:t>
      </w:r>
      <w:r>
        <w:rPr>
          <w:rFonts w:hint="eastAsia" w:ascii="宋体" w:hAnsi="宋体"/>
          <w:b/>
          <w:sz w:val="22"/>
          <w:szCs w:val="22"/>
        </w:rPr>
        <w:t>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b/>
          <w:color w:val="000000" w:themeColor="text1"/>
          <w:spacing w:val="-10"/>
          <w:szCs w:val="21"/>
        </w:rPr>
      </w:pP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ascii="宋体" w:hAnsi="宋体" w:eastAsia="宋体" w:cs="宋体"/>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ascii="宋体" w:hAnsi="宋体" w:cs="宋体"/>
                <w:lang w:val="en-US" w:eastAsia="zh-CN"/>
              </w:rPr>
              <w:t>1</w:t>
            </w:r>
            <w:r>
              <w:rPr>
                <w:rFonts w:hint="eastAsia" w:ascii="宋体" w:hAnsi="宋体" w:eastAsia="宋体" w:cs="宋体"/>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4"/>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bookmarkStart w:id="21" w:name="_GoBack"/>
      <w:bookmarkEnd w:id="21"/>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
    <w:altName w:val="楷体_GB2312"/>
    <w:panose1 w:val="02010609060101010101"/>
    <w:charset w:val="86"/>
    <w:family w:val="modern"/>
    <w:pitch w:val="default"/>
    <w:sig w:usb0="00000000" w:usb1="00000000"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54543"/>
    <w:multiLevelType w:val="singleLevel"/>
    <w:tmpl w:val="A0B54543"/>
    <w:lvl w:ilvl="0" w:tentative="0">
      <w:start w:val="2"/>
      <w:numFmt w:val="decimal"/>
      <w:suff w:val="nothing"/>
      <w:lvlText w:val="%1、"/>
      <w:lvlJc w:val="left"/>
    </w:lvl>
  </w:abstractNum>
  <w:abstractNum w:abstractNumId="1">
    <w:nsid w:val="C69E0712"/>
    <w:multiLevelType w:val="singleLevel"/>
    <w:tmpl w:val="C69E0712"/>
    <w:lvl w:ilvl="0" w:tentative="0">
      <w:start w:val="9"/>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6A5C86D4"/>
    <w:multiLevelType w:val="singleLevel"/>
    <w:tmpl w:val="6A5C86D4"/>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8314E"/>
    <w:rsid w:val="063D42B3"/>
    <w:rsid w:val="080671F1"/>
    <w:rsid w:val="19846DA9"/>
    <w:rsid w:val="1E7A7D05"/>
    <w:rsid w:val="203A20BC"/>
    <w:rsid w:val="205B46FF"/>
    <w:rsid w:val="2159440C"/>
    <w:rsid w:val="22C400AE"/>
    <w:rsid w:val="263D51D7"/>
    <w:rsid w:val="293C0E8E"/>
    <w:rsid w:val="2A253B37"/>
    <w:rsid w:val="2B7643EC"/>
    <w:rsid w:val="3C5B3B59"/>
    <w:rsid w:val="3E526ABE"/>
    <w:rsid w:val="410050AA"/>
    <w:rsid w:val="42EB6EB6"/>
    <w:rsid w:val="46127346"/>
    <w:rsid w:val="493A44F9"/>
    <w:rsid w:val="5A731FCF"/>
    <w:rsid w:val="5A7D2F2A"/>
    <w:rsid w:val="5AFB616E"/>
    <w:rsid w:val="5EA076FF"/>
    <w:rsid w:val="602A3149"/>
    <w:rsid w:val="66A0633A"/>
    <w:rsid w:val="66CD2929"/>
    <w:rsid w:val="6AFB53FB"/>
    <w:rsid w:val="71B73760"/>
    <w:rsid w:val="76254A07"/>
    <w:rsid w:val="7856316B"/>
    <w:rsid w:val="7A660C0E"/>
    <w:rsid w:val="7B256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2019-10-09T10:06:00Z</cp:lastPrinted>
  <dcterms:modified xsi:type="dcterms:W3CDTF">2019-10-09T17:11:22Z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