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永靖县金河顺发建材有限责任公司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0449-2019-Q</w:t>
      </w:r>
      <w:bookmarkEnd w:id="1"/>
    </w:p>
    <w:tbl>
      <w:tblPr>
        <w:tblStyle w:val="4"/>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5434"/>
        <w:gridCol w:w="196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11"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34" w:type="dxa"/>
            <w:vAlign w:val="center"/>
          </w:tcPr>
          <w:p>
            <w:pPr>
              <w:jc w:val="center"/>
              <w:rPr>
                <w:color w:val="000000"/>
              </w:rPr>
            </w:pPr>
            <w:r>
              <w:rPr>
                <w:rFonts w:hint="eastAsia"/>
                <w:color w:val="000000"/>
              </w:rPr>
              <w:t>受审核方的基本信息</w:t>
            </w:r>
          </w:p>
        </w:tc>
        <w:tc>
          <w:tcPr>
            <w:tcW w:w="3113"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9" w:hRule="atLeast"/>
          <w:jc w:val="center"/>
        </w:trPr>
        <w:tc>
          <w:tcPr>
            <w:tcW w:w="1411" w:type="dxa"/>
            <w:vAlign w:val="center"/>
          </w:tcPr>
          <w:p>
            <w:pPr>
              <w:jc w:val="center"/>
              <w:rPr>
                <w:color w:val="000000"/>
              </w:rPr>
            </w:pPr>
            <w:r>
              <w:rPr>
                <w:rFonts w:hint="eastAsia"/>
                <w:color w:val="000000"/>
              </w:rPr>
              <w:t>1</w:t>
            </w:r>
          </w:p>
        </w:tc>
        <w:tc>
          <w:tcPr>
            <w:tcW w:w="5434"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0"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3" w:type="dxa"/>
          </w:tcPr>
          <w:p>
            <w:pPr>
              <w:spacing w:line="440" w:lineRule="exact"/>
              <w:rPr>
                <w:color w:val="000000"/>
                <w:szCs w:val="21"/>
              </w:rPr>
            </w:pP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11" w:type="dxa"/>
            <w:vAlign w:val="center"/>
          </w:tcPr>
          <w:p>
            <w:pPr>
              <w:jc w:val="center"/>
              <w:rPr>
                <w:color w:val="000000"/>
              </w:rPr>
            </w:pPr>
            <w:r>
              <w:rPr>
                <w:rFonts w:hint="eastAsia"/>
                <w:color w:val="000000"/>
              </w:rPr>
              <w:t>2</w:t>
            </w:r>
          </w:p>
        </w:tc>
        <w:tc>
          <w:tcPr>
            <w:tcW w:w="5434"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0"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3"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11" w:type="dxa"/>
            <w:vAlign w:val="center"/>
          </w:tcPr>
          <w:p>
            <w:pPr>
              <w:jc w:val="center"/>
              <w:rPr>
                <w:color w:val="000000"/>
              </w:rPr>
            </w:pPr>
            <w:r>
              <w:rPr>
                <w:rFonts w:hint="eastAsia"/>
                <w:color w:val="000000"/>
              </w:rPr>
              <w:t>3</w:t>
            </w:r>
          </w:p>
        </w:tc>
        <w:tc>
          <w:tcPr>
            <w:tcW w:w="5434"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0"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3"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11" w:type="dxa"/>
            <w:vAlign w:val="center"/>
          </w:tcPr>
          <w:p>
            <w:pPr>
              <w:jc w:val="center"/>
              <w:rPr>
                <w:color w:val="000000"/>
              </w:rPr>
            </w:pPr>
            <w:r>
              <w:rPr>
                <w:rFonts w:hint="eastAsia"/>
                <w:color w:val="000000"/>
              </w:rPr>
              <w:t>4</w:t>
            </w:r>
          </w:p>
        </w:tc>
        <w:tc>
          <w:tcPr>
            <w:tcW w:w="5434"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0"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3"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11" w:type="dxa"/>
            <w:vAlign w:val="center"/>
          </w:tcPr>
          <w:p>
            <w:pPr>
              <w:jc w:val="center"/>
              <w:rPr>
                <w:color w:val="000000"/>
              </w:rPr>
            </w:pPr>
            <w:r>
              <w:rPr>
                <w:rFonts w:hint="eastAsia"/>
                <w:color w:val="000000"/>
              </w:rPr>
              <w:t>5</w:t>
            </w:r>
          </w:p>
        </w:tc>
        <w:tc>
          <w:tcPr>
            <w:tcW w:w="5434"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0"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11" w:type="dxa"/>
            <w:vAlign w:val="center"/>
          </w:tcPr>
          <w:p>
            <w:pPr>
              <w:jc w:val="center"/>
              <w:rPr>
                <w:color w:val="000000"/>
              </w:rPr>
            </w:pPr>
            <w:r>
              <w:rPr>
                <w:rFonts w:hint="eastAsia"/>
                <w:color w:val="000000"/>
              </w:rPr>
              <w:t>6</w:t>
            </w:r>
          </w:p>
        </w:tc>
        <w:tc>
          <w:tcPr>
            <w:tcW w:w="5434"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0"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1" w:type="dxa"/>
            <w:vAlign w:val="center"/>
          </w:tcPr>
          <w:p>
            <w:pPr>
              <w:jc w:val="center"/>
              <w:rPr>
                <w:color w:val="000000"/>
              </w:rPr>
            </w:pPr>
            <w:r>
              <w:rPr>
                <w:rFonts w:hint="eastAsia"/>
                <w:color w:val="000000"/>
              </w:rPr>
              <w:t>7</w:t>
            </w:r>
          </w:p>
        </w:tc>
        <w:tc>
          <w:tcPr>
            <w:tcW w:w="5434"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0"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11" w:type="dxa"/>
            <w:vAlign w:val="center"/>
          </w:tcPr>
          <w:p>
            <w:pPr>
              <w:jc w:val="center"/>
              <w:rPr>
                <w:color w:val="000000"/>
              </w:rPr>
            </w:pPr>
            <w:r>
              <w:rPr>
                <w:rFonts w:hint="eastAsia"/>
                <w:color w:val="000000"/>
              </w:rPr>
              <w:t>8</w:t>
            </w:r>
          </w:p>
        </w:tc>
        <w:tc>
          <w:tcPr>
            <w:tcW w:w="5434"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0"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3"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1" w:type="dxa"/>
            <w:vAlign w:val="center"/>
          </w:tcPr>
          <w:p>
            <w:pPr>
              <w:jc w:val="center"/>
              <w:rPr>
                <w:color w:val="000000"/>
              </w:rPr>
            </w:pPr>
            <w:r>
              <w:rPr>
                <w:rFonts w:hint="eastAsia"/>
                <w:color w:val="000000"/>
              </w:rPr>
              <w:t>9</w:t>
            </w:r>
          </w:p>
        </w:tc>
        <w:tc>
          <w:tcPr>
            <w:tcW w:w="5434"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0"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3"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11" w:type="dxa"/>
            <w:vAlign w:val="center"/>
          </w:tcPr>
          <w:p>
            <w:pPr>
              <w:jc w:val="center"/>
              <w:rPr>
                <w:color w:val="000000"/>
              </w:rPr>
            </w:pPr>
            <w:r>
              <w:rPr>
                <w:rFonts w:hint="eastAsia"/>
                <w:color w:val="000000"/>
              </w:rPr>
              <w:t>10</w:t>
            </w:r>
          </w:p>
        </w:tc>
        <w:tc>
          <w:tcPr>
            <w:tcW w:w="5434"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0"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84"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65"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51"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51"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51"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51"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51"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51" w:type="dxa"/>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vAlign w:val="center"/>
          </w:tcPr>
          <w:p>
            <w:pPr>
              <w:adjustRightInd w:val="0"/>
              <w:snapToGrid w:val="0"/>
              <w:jc w:val="both"/>
              <w:rPr>
                <w:color w:val="000000"/>
                <w:szCs w:val="21"/>
              </w:rPr>
            </w:pPr>
            <w:r>
              <w:rPr>
                <w:rFonts w:hint="eastAsia"/>
                <w:color w:val="000000"/>
                <w:szCs w:val="21"/>
              </w:rPr>
              <w:t>提供二阶段审核时的产品生产现场或施工现场</w:t>
            </w:r>
          </w:p>
        </w:tc>
        <w:tc>
          <w:tcPr>
            <w:tcW w:w="2814" w:type="dxa"/>
            <w:vAlign w:val="center"/>
          </w:tcPr>
          <w:p>
            <w:pPr>
              <w:adjustRightInd w:val="0"/>
              <w:snapToGrid w:val="0"/>
              <w:jc w:val="both"/>
              <w:rPr>
                <w:color w:val="000000"/>
                <w:szCs w:val="21"/>
              </w:rPr>
            </w:pPr>
            <w:r>
              <w:rPr>
                <w:rFonts w:hint="eastAsia"/>
                <w:color w:val="000000"/>
                <w:szCs w:val="21"/>
              </w:rPr>
              <w:t>提供</w:t>
            </w:r>
          </w:p>
          <w:p>
            <w:pPr>
              <w:adjustRightInd w:val="0"/>
              <w:snapToGrid w:val="0"/>
              <w:jc w:val="both"/>
              <w:rPr>
                <w:color w:val="000000"/>
                <w:szCs w:val="21"/>
              </w:rPr>
            </w:pPr>
            <w:r>
              <w:rPr>
                <w:rFonts w:hint="eastAsia"/>
                <w:color w:val="000000"/>
                <w:szCs w:val="21"/>
              </w:rPr>
              <w:t>未提供</w:t>
            </w:r>
          </w:p>
          <w:p>
            <w:pPr>
              <w:adjustRightInd w:val="0"/>
              <w:snapToGrid w:val="0"/>
              <w:jc w:val="both"/>
              <w:rPr>
                <w:color w:val="000000"/>
                <w:szCs w:val="21"/>
              </w:rPr>
            </w:pPr>
            <w:r>
              <w:rPr>
                <w:rFonts w:hint="eastAsia"/>
                <w:color w:val="000000"/>
                <w:szCs w:val="21"/>
              </w:rPr>
              <w:t>注：</w:t>
            </w:r>
          </w:p>
        </w:tc>
        <w:tc>
          <w:tcPr>
            <w:tcW w:w="451" w:type="dxa"/>
            <w:vAlign w:val="center"/>
          </w:tcPr>
          <w:p>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adjustRightInd w:val="0"/>
              <w:snapToGrid w:val="0"/>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vAlign w:val="center"/>
          </w:tcPr>
          <w:p>
            <w:pPr>
              <w:adjustRightInd w:val="0"/>
              <w:snapToGrid w:val="0"/>
              <w:jc w:val="both"/>
              <w:rPr>
                <w:color w:val="000000"/>
                <w:szCs w:val="21"/>
              </w:rPr>
            </w:pPr>
            <w:r>
              <w:rPr>
                <w:rFonts w:hint="eastAsia"/>
                <w:color w:val="000000"/>
                <w:szCs w:val="21"/>
              </w:rPr>
              <w:t>国家对产品质量抽查报告或型式检验送检报告</w:t>
            </w:r>
          </w:p>
          <w:p>
            <w:pPr>
              <w:adjustRightInd w:val="0"/>
              <w:snapToGrid w:val="0"/>
              <w:jc w:val="center"/>
              <w:rPr>
                <w:color w:val="000000"/>
                <w:szCs w:val="21"/>
              </w:rPr>
            </w:pPr>
          </w:p>
        </w:tc>
        <w:tc>
          <w:tcPr>
            <w:tcW w:w="2814" w:type="dxa"/>
            <w:vAlign w:val="center"/>
          </w:tcPr>
          <w:p>
            <w:pPr>
              <w:adjustRightInd w:val="0"/>
              <w:snapToGrid w:val="0"/>
              <w:jc w:val="both"/>
              <w:rPr>
                <w:color w:val="000000"/>
                <w:szCs w:val="21"/>
              </w:rPr>
            </w:pPr>
            <w:r>
              <w:rPr>
                <w:rFonts w:hint="eastAsia"/>
                <w:color w:val="000000"/>
                <w:szCs w:val="21"/>
              </w:rPr>
              <w:t>有</w:t>
            </w:r>
          </w:p>
          <w:p>
            <w:pPr>
              <w:adjustRightInd w:val="0"/>
              <w:snapToGrid w:val="0"/>
              <w:jc w:val="both"/>
              <w:rPr>
                <w:color w:val="000000"/>
                <w:szCs w:val="21"/>
              </w:rPr>
            </w:pPr>
            <w:r>
              <w:rPr>
                <w:rFonts w:hint="eastAsia"/>
                <w:color w:val="000000"/>
                <w:szCs w:val="21"/>
              </w:rPr>
              <w:t>注：</w:t>
            </w:r>
          </w:p>
        </w:tc>
        <w:tc>
          <w:tcPr>
            <w:tcW w:w="451" w:type="dxa"/>
            <w:vAlign w:val="center"/>
          </w:tcPr>
          <w:p>
            <w:pPr>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adjustRightInd w:val="0"/>
              <w:snapToGrid w:val="0"/>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vAlign w:val="center"/>
          </w:tcPr>
          <w:p>
            <w:pPr>
              <w:adjustRightInd w:val="0"/>
              <w:snapToGrid w:val="0"/>
              <w:jc w:val="both"/>
              <w:rPr>
                <w:color w:val="000000"/>
                <w:szCs w:val="21"/>
              </w:rPr>
            </w:pPr>
            <w:r>
              <w:rPr>
                <w:rFonts w:hint="eastAsia"/>
                <w:color w:val="000000"/>
                <w:szCs w:val="21"/>
              </w:rPr>
              <w:t>非标产品标准的备案情况</w:t>
            </w:r>
          </w:p>
        </w:tc>
        <w:tc>
          <w:tcPr>
            <w:tcW w:w="2814" w:type="dxa"/>
            <w:vAlign w:val="center"/>
          </w:tcPr>
          <w:p>
            <w:pPr>
              <w:adjustRightInd w:val="0"/>
              <w:snapToGrid w:val="0"/>
              <w:jc w:val="both"/>
              <w:rPr>
                <w:color w:val="000000"/>
                <w:szCs w:val="21"/>
              </w:rPr>
            </w:pPr>
            <w:r>
              <w:rPr>
                <w:rFonts w:hint="eastAsia"/>
                <w:color w:val="000000"/>
                <w:szCs w:val="21"/>
              </w:rPr>
              <w:t>备案</w:t>
            </w:r>
          </w:p>
          <w:p>
            <w:pPr>
              <w:adjustRightInd w:val="0"/>
              <w:snapToGrid w:val="0"/>
              <w:jc w:val="both"/>
              <w:rPr>
                <w:color w:val="000000"/>
                <w:szCs w:val="21"/>
              </w:rPr>
            </w:pPr>
            <w:r>
              <w:rPr>
                <w:rFonts w:hint="eastAsia"/>
                <w:color w:val="000000"/>
                <w:szCs w:val="21"/>
              </w:rPr>
              <w:t>未备案</w:t>
            </w:r>
          </w:p>
        </w:tc>
        <w:tc>
          <w:tcPr>
            <w:tcW w:w="451" w:type="dxa"/>
            <w:vAlign w:val="center"/>
          </w:tcPr>
          <w:p>
            <w:pPr>
              <w:adjustRightInd w:val="0"/>
              <w:snapToGrid w:val="0"/>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84"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84"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084"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bookmarkStart w:id="2" w:name="_GoBack"/>
            <w:bookmarkEnd w:id="2"/>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D16C8D"/>
    <w:rsid w:val="7C9E28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13</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2019-10-02T17:36:20Z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