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96" w:rsidRDefault="00596896">
      <w:pPr>
        <w:jc w:val="center"/>
      </w:pPr>
    </w:p>
    <w:p w:rsidR="00596896" w:rsidRDefault="00596896">
      <w:pPr>
        <w:jc w:val="center"/>
      </w:pPr>
    </w:p>
    <w:p w:rsidR="00596896" w:rsidRDefault="00596896">
      <w:pPr>
        <w:jc w:val="center"/>
      </w:pPr>
    </w:p>
    <w:p w:rsidR="00596896" w:rsidRDefault="00596896">
      <w:pPr>
        <w:jc w:val="center"/>
      </w:pPr>
    </w:p>
    <w:p w:rsidR="00596896" w:rsidRDefault="00DA3FF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6896" w:rsidRDefault="00596896">
      <w:pPr>
        <w:jc w:val="center"/>
      </w:pPr>
    </w:p>
    <w:p w:rsidR="00596896" w:rsidRDefault="00596896">
      <w:pPr>
        <w:jc w:val="center"/>
      </w:pPr>
    </w:p>
    <w:p w:rsidR="00596896" w:rsidRDefault="00596896">
      <w:pPr>
        <w:jc w:val="center"/>
      </w:pPr>
    </w:p>
    <w:p w:rsidR="00596896" w:rsidRDefault="00596896">
      <w:pPr>
        <w:jc w:val="center"/>
      </w:pPr>
    </w:p>
    <w:p w:rsidR="00596896" w:rsidRDefault="00596896"/>
    <w:p w:rsidR="00596896" w:rsidRDefault="00596896">
      <w:pPr>
        <w:spacing w:line="0" w:lineRule="atLeast"/>
        <w:rPr>
          <w:rFonts w:ascii="宋体" w:hAnsi="宋体"/>
          <w:sz w:val="48"/>
        </w:rPr>
      </w:pPr>
    </w:p>
    <w:p w:rsidR="00596896" w:rsidRDefault="00596896">
      <w:pPr>
        <w:spacing w:line="0" w:lineRule="atLeast"/>
        <w:rPr>
          <w:rFonts w:ascii="宋体" w:hAnsi="宋体"/>
          <w:sz w:val="48"/>
        </w:rPr>
      </w:pPr>
    </w:p>
    <w:p w:rsidR="00596896" w:rsidRDefault="00596896">
      <w:pPr>
        <w:spacing w:line="0" w:lineRule="atLeast"/>
        <w:rPr>
          <w:rFonts w:ascii="宋体" w:hAnsi="宋体"/>
          <w:sz w:val="24"/>
          <w:szCs w:val="15"/>
        </w:rPr>
      </w:pPr>
    </w:p>
    <w:p w:rsidR="00596896" w:rsidRDefault="00596896">
      <w:pPr>
        <w:spacing w:line="500" w:lineRule="exact"/>
        <w:rPr>
          <w:rFonts w:ascii="宋体" w:hAnsi="宋体"/>
          <w:sz w:val="40"/>
          <w:szCs w:val="21"/>
        </w:rPr>
      </w:pPr>
    </w:p>
    <w:p w:rsidR="00596896" w:rsidRDefault="00DA3FF4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596896" w:rsidRDefault="00DA3FF4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>
        <w:rPr>
          <w:rFonts w:ascii="宋体" w:hAnsi="宋体" w:hint="eastAsia"/>
          <w:b/>
          <w:bCs/>
          <w:sz w:val="32"/>
          <w:szCs w:val="32"/>
        </w:rPr>
        <w:t>）</w:t>
      </w:r>
    </w:p>
    <w:p w:rsidR="00596896" w:rsidRDefault="00DA3FF4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596896" w:rsidRDefault="00596896">
      <w:pPr>
        <w:widowControl/>
        <w:rPr>
          <w:rFonts w:ascii="宋体" w:hAnsi="宋体"/>
          <w:b/>
          <w:sz w:val="52"/>
          <w:szCs w:val="52"/>
        </w:rPr>
      </w:pPr>
    </w:p>
    <w:p w:rsidR="00596896" w:rsidRDefault="00596896">
      <w:pPr>
        <w:widowControl/>
        <w:rPr>
          <w:rFonts w:ascii="宋体" w:hAnsi="宋体"/>
          <w:b/>
          <w:sz w:val="52"/>
          <w:szCs w:val="52"/>
        </w:rPr>
      </w:pPr>
    </w:p>
    <w:p w:rsidR="00596896" w:rsidRDefault="00596896">
      <w:pPr>
        <w:widowControl/>
        <w:rPr>
          <w:rFonts w:ascii="宋体" w:hAnsi="宋体"/>
          <w:b/>
          <w:sz w:val="52"/>
          <w:szCs w:val="52"/>
        </w:rPr>
      </w:pPr>
    </w:p>
    <w:p w:rsidR="00596896" w:rsidRDefault="00596896">
      <w:pPr>
        <w:spacing w:line="365" w:lineRule="exact"/>
        <w:rPr>
          <w:rFonts w:ascii="宋体" w:hAnsi="宋体"/>
          <w:sz w:val="32"/>
          <w:szCs w:val="24"/>
        </w:rPr>
      </w:pPr>
    </w:p>
    <w:p w:rsidR="00596896" w:rsidRDefault="00596896">
      <w:pPr>
        <w:spacing w:line="365" w:lineRule="exact"/>
        <w:rPr>
          <w:rFonts w:ascii="宋体" w:hAnsi="宋体"/>
          <w:sz w:val="32"/>
        </w:rPr>
      </w:pPr>
    </w:p>
    <w:p w:rsidR="00596896" w:rsidRDefault="00DA3FF4"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中国石油天然气股份有限公司宁夏石化分公司</w:t>
      </w:r>
      <w:bookmarkEnd w:id="1"/>
    </w:p>
    <w:p w:rsidR="00596896" w:rsidRDefault="00DA3FF4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编号</w:t>
      </w:r>
      <w:r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0048-2016-2020</w:t>
      </w:r>
      <w:bookmarkEnd w:id="2"/>
    </w:p>
    <w:p w:rsidR="00596896" w:rsidRDefault="00DA3FF4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>年度监督审核</w:t>
      </w:r>
    </w:p>
    <w:p w:rsidR="00596896" w:rsidRDefault="00596896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596896" w:rsidRDefault="00596896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5A0A39" w:rsidRDefault="005A0A39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596896" w:rsidRDefault="00DA3FF4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0048-2016-2020</w:t>
      </w:r>
      <w:bookmarkEnd w:id="3"/>
    </w:p>
    <w:p w:rsidR="00596896" w:rsidRDefault="00DA3FF4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596896" w:rsidRDefault="00DA3FF4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119"/>
        <w:gridCol w:w="1678"/>
        <w:gridCol w:w="1865"/>
      </w:tblGrid>
      <w:tr w:rsidR="00596896">
        <w:tc>
          <w:tcPr>
            <w:tcW w:w="1849" w:type="dxa"/>
          </w:tcPr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>
              <w:rPr>
                <w:rFonts w:asciiTheme="minorEastAsia" w:hAnsiTheme="minorEastAsia" w:cs="宋体"/>
                <w:kern w:val="0"/>
                <w:szCs w:val="21"/>
              </w:rPr>
              <w:t>中国石油天然气股份有限公司宁夏石化分公司</w:t>
            </w:r>
            <w:bookmarkEnd w:id="4"/>
          </w:p>
        </w:tc>
        <w:tc>
          <w:tcPr>
            <w:tcW w:w="1678" w:type="dxa"/>
          </w:tcPr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865" w:type="dxa"/>
          </w:tcPr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王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雯</w:t>
            </w:r>
          </w:p>
        </w:tc>
      </w:tr>
      <w:tr w:rsidR="00596896">
        <w:tc>
          <w:tcPr>
            <w:tcW w:w="1849" w:type="dxa"/>
          </w:tcPr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证书编号"/>
            <w:r>
              <w:rPr>
                <w:rFonts w:asciiTheme="minorEastAsia" w:hAnsiTheme="minorEastAsia" w:cs="宋体"/>
                <w:kern w:val="0"/>
                <w:szCs w:val="21"/>
              </w:rPr>
              <w:t>ISC-2016-0055</w:t>
            </w:r>
            <w:bookmarkEnd w:id="5"/>
          </w:p>
        </w:tc>
        <w:tc>
          <w:tcPr>
            <w:tcW w:w="1678" w:type="dxa"/>
          </w:tcPr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865" w:type="dxa"/>
          </w:tcPr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有效期"/>
            <w:r>
              <w:rPr>
                <w:rFonts w:asciiTheme="minorEastAsia" w:hAnsiTheme="minorEastAsia" w:cs="宋体"/>
                <w:kern w:val="0"/>
                <w:szCs w:val="21"/>
              </w:rPr>
              <w:t>2021-10-24 0:00:00</w:t>
            </w:r>
            <w:bookmarkEnd w:id="6"/>
          </w:p>
        </w:tc>
      </w:tr>
      <w:tr w:rsidR="00596896">
        <w:tc>
          <w:tcPr>
            <w:tcW w:w="1849" w:type="dxa"/>
          </w:tcPr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监督次数"/>
            <w:bookmarkEnd w:id="7"/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678" w:type="dxa"/>
          </w:tcPr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865" w:type="dxa"/>
          </w:tcPr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审核开始日"/>
            <w:r>
              <w:rPr>
                <w:rFonts w:asciiTheme="minorEastAsia" w:hAnsiTheme="minorEastAsia" w:cs="宋体"/>
                <w:kern w:val="0"/>
                <w:szCs w:val="21"/>
              </w:rPr>
              <w:t>2020年11月04日 上午</w:t>
            </w:r>
            <w:bookmarkEnd w:id="8"/>
            <w:r>
              <w:rPr>
                <w:rFonts w:asciiTheme="minorEastAsia" w:hAnsiTheme="minorEastAsia" w:cs="宋体" w:hint="eastAsia"/>
                <w:kern w:val="0"/>
                <w:szCs w:val="21"/>
              </w:rPr>
              <w:t>至2020年11月6日下午</w:t>
            </w:r>
          </w:p>
        </w:tc>
      </w:tr>
      <w:tr w:rsidR="00596896">
        <w:trPr>
          <w:trHeight w:val="856"/>
        </w:trPr>
        <w:tc>
          <w:tcPr>
            <w:tcW w:w="1849" w:type="dxa"/>
          </w:tcPr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侯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丽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ISC[S]0184</w:t>
            </w:r>
          </w:p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柳露露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ISC[S]0185</w:t>
            </w:r>
          </w:p>
        </w:tc>
        <w:tc>
          <w:tcPr>
            <w:tcW w:w="1678" w:type="dxa"/>
          </w:tcPr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865" w:type="dxa"/>
          </w:tcPr>
          <w:p w:rsidR="00596896" w:rsidRDefault="00DA3FF4">
            <w:pPr>
              <w:spacing w:line="300" w:lineRule="exact"/>
              <w:jc w:val="center"/>
              <w:rPr>
                <w:rFonts w:ascii="新宋体" w:eastAsia="新宋体" w:hAnsi="新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计量部</w:t>
            </w:r>
          </w:p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00" w:lineRule="exact"/>
              <w:ind w:right="16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质检中心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企管处</w:t>
            </w:r>
          </w:p>
          <w:p w:rsidR="00596896" w:rsidRDefault="00DA3FF4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eastAsia="新宋体" w:hint="eastAsia"/>
                <w:szCs w:val="21"/>
              </w:rPr>
              <w:t>/</w:t>
            </w:r>
            <w:r>
              <w:rPr>
                <w:rFonts w:eastAsia="新宋体" w:hint="eastAsia"/>
                <w:szCs w:val="21"/>
              </w:rPr>
              <w:t>炼油厂</w:t>
            </w:r>
          </w:p>
          <w:p w:rsidR="00596896" w:rsidRDefault="00DA3F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/化肥三厂/电仪部/营销调运部/物资部</w:t>
            </w:r>
          </w:p>
        </w:tc>
      </w:tr>
    </w:tbl>
    <w:p w:rsidR="00596896" w:rsidRDefault="00DA3FF4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596896" w:rsidRDefault="00DA3FF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596896" w:rsidRDefault="00DA3FF4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</w:t>
      </w:r>
      <w:r>
        <w:rPr>
          <w:rFonts w:ascii="宋体" w:hAnsi="宋体" w:hint="eastAsia"/>
          <w:szCs w:val="21"/>
        </w:rPr>
        <w:t>公司</w:t>
      </w:r>
      <w:r>
        <w:rPr>
          <w:rFonts w:hint="eastAsia"/>
          <w:bCs/>
          <w:szCs w:val="21"/>
        </w:rPr>
        <w:t>日常运行中生产、经营、安全、销售及行政管理方面，未出现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596896" w:rsidRDefault="00DA3FF4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596896" w:rsidRDefault="00DA3FF4">
      <w:pPr>
        <w:widowControl/>
        <w:spacing w:line="276" w:lineRule="auto"/>
        <w:ind w:firstLineChars="100" w:firstLine="210"/>
        <w:rPr>
          <w:rFonts w:ascii="宋体" w:hAnsi="宋体" w:cs="宋体"/>
          <w:kern w:val="0"/>
        </w:rPr>
      </w:pPr>
      <w:r>
        <w:rPr>
          <w:rFonts w:asciiTheme="minorEastAsia" w:hAnsiTheme="minorEastAsia" w:cs="宋体"/>
          <w:bCs/>
          <w:kern w:val="0"/>
          <w:szCs w:val="21"/>
        </w:rPr>
        <w:t xml:space="preserve"> </w:t>
      </w: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为有效评价公司测量管理体系上年监督审核以来一年内运行情况，</w:t>
      </w:r>
      <w:r>
        <w:rPr>
          <w:rFonts w:ascii="宋体" w:hAnsi="宋体" w:hint="eastAsia"/>
          <w:bCs/>
          <w:szCs w:val="21"/>
        </w:rPr>
        <w:t>中国石油天然气股份有限公司宁夏石化分公司</w:t>
      </w:r>
      <w:r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现场审核中，审核组先、后抽样检查了涉及公司测量体系内的管理、生产、经营、质量和环境等方面的相关部门：</w:t>
      </w:r>
      <w:r>
        <w:rPr>
          <w:rFonts w:hint="eastAsia"/>
          <w:bCs/>
          <w:szCs w:val="21"/>
        </w:rPr>
        <w:t>计量部</w:t>
      </w:r>
      <w:r>
        <w:rPr>
          <w:rFonts w:ascii="新宋体" w:eastAsia="新宋体" w:hAnsi="新宋体" w:hint="eastAsia"/>
          <w:bCs/>
          <w:szCs w:val="21"/>
        </w:rPr>
        <w:t>、</w:t>
      </w:r>
      <w:r>
        <w:rPr>
          <w:rFonts w:ascii="宋体" w:hAnsi="宋体" w:hint="eastAsia"/>
          <w:szCs w:val="21"/>
        </w:rPr>
        <w:t>企管处</w:t>
      </w:r>
      <w:r w:rsidRPr="008A4358">
        <w:rPr>
          <w:rFonts w:hint="eastAsia"/>
          <w:bCs/>
          <w:szCs w:val="21"/>
        </w:rPr>
        <w:t>、质</w:t>
      </w:r>
      <w:r>
        <w:rPr>
          <w:rFonts w:ascii="宋体" w:hAnsi="宋体" w:cs="宋体" w:hint="eastAsia"/>
          <w:szCs w:val="21"/>
        </w:rPr>
        <w:t>检中心、</w:t>
      </w:r>
      <w:r>
        <w:rPr>
          <w:rFonts w:eastAsia="新宋体" w:hint="eastAsia"/>
          <w:szCs w:val="21"/>
        </w:rPr>
        <w:t>炼油厂、</w:t>
      </w:r>
      <w:r>
        <w:rPr>
          <w:rFonts w:ascii="宋体" w:hAnsi="宋体" w:hint="eastAsia"/>
          <w:bCs/>
          <w:szCs w:val="21"/>
        </w:rPr>
        <w:t>营销调运部、电仪部、化肥三厂</w:t>
      </w:r>
      <w:r>
        <w:rPr>
          <w:rFonts w:asciiTheme="minorEastAsia" w:hAnsiTheme="minorEastAsia" w:cs="宋体" w:hint="eastAsia"/>
          <w:bCs/>
          <w:kern w:val="0"/>
          <w:szCs w:val="21"/>
        </w:rPr>
        <w:t>，重点抽查</w:t>
      </w:r>
      <w:r>
        <w:rPr>
          <w:rFonts w:ascii="宋体" w:hAnsi="宋体" w:hint="eastAsia"/>
          <w:szCs w:val="21"/>
        </w:rPr>
        <w:t>了公司计量特征突出的重要环节贸易结算的检测、能源检测、安全检测、环保检测、工艺控制质量检测、原辅料质量检测、成品质量检测以及量值溯源系统</w:t>
      </w:r>
      <w:r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，同时，跟踪验证了该公司在获得测量管理体系去年监审后，对体系的运行监视、分析完善和持续改进等工作情况。</w:t>
      </w:r>
      <w:r>
        <w:rPr>
          <w:rFonts w:ascii="宋体" w:hAnsi="宋体" w:cs="宋体" w:hint="eastAsia"/>
          <w:kern w:val="0"/>
        </w:rPr>
        <w:t>计量部认真开展了11项自检工作，计量检定职责明确、量值溯源工作管理较为规范，计量标准管理有序。</w:t>
      </w:r>
    </w:p>
    <w:p w:rsidR="00596896" w:rsidRDefault="00DA3FF4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:rsidR="00596896" w:rsidRDefault="00DA3FF4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596896" w:rsidRDefault="00DA3FF4">
      <w:pPr>
        <w:widowControl/>
        <w:spacing w:line="276" w:lineRule="auto"/>
        <w:ind w:firstLineChars="100" w:firstLine="21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企业每年一体化进行一次内审，于2020年4月2日至4月30日，由企管法规处牵头组织对公司综合管理体系开展了为期22天（工作日）的全要素、综合性的内部审核工作。分安全、环保、质量、生产、工艺、能源、测量、设备、电气、仪表、培训、财务、制度法规十三个专业审核组进行审核。测量管理体系发现47项一般不符合项，轻微项10项，已经全部按要求完成整改。企业的管理评审工作按要求每年年底，查看了2019年12月的管理评审资料，会议由公司的副总经理吴庆善主持，各部门提交管理评审输入相关资料，由企管处汇总测量体系各方面工作的运行情况，提交给评审会，会议评审了体系运行情况，形成测量体系管理评审报告，肯定了公司测量管理体系的质量方针目标策划到位，整个测量管理体系实施运行的过程处于受控，有效和适宜。</w:t>
      </w:r>
    </w:p>
    <w:p w:rsidR="00596896" w:rsidRDefault="00DA3FF4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596896" w:rsidRDefault="00DA3FF4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</w:p>
    <w:p w:rsidR="00596896" w:rsidRDefault="00DA3FF4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</w:p>
    <w:p w:rsidR="00596896" w:rsidRDefault="00DA3FF4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596896" w:rsidRDefault="00DA3FF4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d)</w:t>
      </w:r>
      <w:r>
        <w:rPr>
          <w:rFonts w:asciiTheme="minorEastAsia" w:hAnsiTheme="minorEastAsia" w:cs="宋体"/>
          <w:kern w:val="0"/>
          <w:szCs w:val="21"/>
        </w:rPr>
        <w:t>测量过程的控制</w:t>
      </w:r>
    </w:p>
    <w:p w:rsidR="00596896" w:rsidRDefault="00DA3FF4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e)</w:t>
      </w:r>
      <w:r>
        <w:rPr>
          <w:rFonts w:asciiTheme="minorEastAsia" w:hAnsiTheme="minorEastAsia" w:cs="宋体"/>
          <w:kern w:val="0"/>
          <w:szCs w:val="21"/>
        </w:rPr>
        <w:t>测量过程的监视</w:t>
      </w:r>
    </w:p>
    <w:p w:rsidR="00596896" w:rsidRDefault="00DA3FF4">
      <w:pPr>
        <w:widowControl/>
        <w:spacing w:line="360" w:lineRule="exact"/>
        <w:ind w:firstLineChars="200" w:firstLine="420"/>
      </w:pPr>
      <w:r>
        <w:rPr>
          <w:rFonts w:hint="eastAsia"/>
        </w:rPr>
        <w:t>企业自去年监审后一年来，未有新增测量过程。从已识别的高控测量过程中抽查了“尿素中水分含量的测定”计量要求的导出正确，配备的测量设备，经检定合格，并进行了计量验证，验证方法正确，经过了测量不确定度评定、测量过程有效性确认，方法正确；详见尿素中水分含量的测定测量过程《计量要求导出与验证记录表》、《测量过程控制检查表》及附件《尿素中水分含量的测定测量过程不确定度评定》、《测量过程有效性确认记录》。</w:t>
      </w:r>
    </w:p>
    <w:p w:rsidR="00596896" w:rsidRDefault="00DA3FF4">
      <w:pPr>
        <w:widowControl/>
        <w:spacing w:line="36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hint="eastAsia"/>
        </w:rPr>
        <w:t>企业对计量确认过程和测量过程按照计划频次进行了持续监视。检查了《测量设备计量确认记录》，</w:t>
      </w:r>
      <w:r>
        <w:rPr>
          <w:rFonts w:hint="eastAsia"/>
        </w:rPr>
        <w:t xml:space="preserve"> </w:t>
      </w:r>
      <w:r>
        <w:rPr>
          <w:rFonts w:hint="eastAsia"/>
        </w:rPr>
        <w:t>测量过程的监视方法和监视频次，均满足控制规范要求。详见《尿素中水分含量的测定测量过程监视统计记录表》。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</w:p>
    <w:p w:rsidR="00596896" w:rsidRDefault="00DA3FF4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596896" w:rsidRDefault="00DA3FF4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对2019年监督审核中提出的3项不符合，在本次审核中对企业的纠正和预防控制进行验证：</w:t>
      </w:r>
    </w:p>
    <w:p w:rsidR="00596896" w:rsidRDefault="00DA3FF4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5.1抽查JJG21-2008《千分尺检定规程》：外径千分尺（室内温度对20℃的允许偏差），受检千分尺 100mm以下允许偏差±5℃，&gt;（100--500）mm,允许偏差 ±4℃。检查了2019年7月26日的（175-200）mm千分尺检定记录，检定环境温度为25℃，不符合检定规程规定的允许偏差±4℃的要求。</w:t>
      </w:r>
      <w:r>
        <w:rPr>
          <w:rFonts w:ascii="宋体" w:hAnsi="宋体" w:cs="宋体"/>
          <w:kern w:val="0"/>
          <w:szCs w:val="21"/>
        </w:rPr>
        <w:t>不符</w:t>
      </w:r>
      <w:r>
        <w:rPr>
          <w:rFonts w:asciiTheme="minorEastAsia" w:hAnsiTheme="minorEastAsia" w:cs="宋体"/>
          <w:kern w:val="0"/>
          <w:szCs w:val="21"/>
        </w:rPr>
        <w:t>合</w:t>
      </w:r>
      <w:r>
        <w:rPr>
          <w:rFonts w:ascii="宋体" w:hAnsi="宋体" w:cs="宋体" w:hint="eastAsia"/>
          <w:kern w:val="0"/>
          <w:szCs w:val="21"/>
        </w:rPr>
        <w:t>GB/T19022-2003标准 6.3.2 条款的要求。</w:t>
      </w:r>
    </w:p>
    <w:p w:rsidR="00596896" w:rsidRDefault="00DA3FF4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hint="eastAsia"/>
        </w:rPr>
        <w:t>企业进行了纠正措施，并举一反三进行了整改：</w:t>
      </w:r>
      <w:r>
        <w:rPr>
          <w:rFonts w:hint="eastAsia"/>
        </w:rPr>
        <w:t>1</w:t>
      </w:r>
      <w:r>
        <w:rPr>
          <w:rFonts w:hint="eastAsia"/>
        </w:rPr>
        <w:t>）实验室增设空调，控制实验室温度；</w:t>
      </w:r>
      <w:r>
        <w:rPr>
          <w:rFonts w:hint="eastAsia"/>
        </w:rPr>
        <w:t>2</w:t>
      </w:r>
      <w:r>
        <w:rPr>
          <w:rFonts w:hint="eastAsia"/>
        </w:rPr>
        <w:t>）严格执行检定规程；</w:t>
      </w:r>
      <w:r>
        <w:rPr>
          <w:rFonts w:hint="eastAsia"/>
        </w:rPr>
        <w:t>3</w:t>
      </w:r>
      <w:r>
        <w:rPr>
          <w:rFonts w:hint="eastAsia"/>
        </w:rPr>
        <w:t>）制定项目操作卡。符合要求。</w:t>
      </w:r>
    </w:p>
    <w:p w:rsidR="00596896" w:rsidRDefault="00DA3FF4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5.2</w:t>
      </w:r>
      <w:r>
        <w:rPr>
          <w:rFonts w:ascii="宋体" w:hAnsi="宋体" w:cs="宋体" w:hint="eastAsia"/>
          <w:kern w:val="0"/>
          <w:szCs w:val="21"/>
        </w:rPr>
        <w:t xml:space="preserve"> 在电仪部审核发现：炼油厂柴油管输出厂约5万吨、介质压力约10kg,用于贸易交接计量的质量流量计（322-FT-1008）型号为CMF-300,因质量流量计没有实施压力补偿，导致出</w:t>
      </w:r>
      <w:r>
        <w:rPr>
          <w:rFonts w:ascii="宋体" w:hAnsi="宋体" w:cs="宋体" w:hint="eastAsia"/>
          <w:kern w:val="0"/>
          <w:szCs w:val="21"/>
        </w:rPr>
        <w:lastRenderedPageBreak/>
        <w:t>厂的计量数据偏低至少约1%，每年公司因此损失约35万元，一旦管输量增加，则损失增加。</w:t>
      </w:r>
      <w:r>
        <w:rPr>
          <w:rFonts w:ascii="宋体" w:hAnsi="宋体" w:cs="宋体"/>
          <w:kern w:val="0"/>
          <w:szCs w:val="21"/>
        </w:rPr>
        <w:t>不符</w:t>
      </w:r>
      <w:r>
        <w:rPr>
          <w:rFonts w:asciiTheme="minorEastAsia" w:hAnsiTheme="minorEastAsia" w:cs="宋体"/>
          <w:kern w:val="0"/>
          <w:szCs w:val="21"/>
        </w:rPr>
        <w:t>合</w:t>
      </w:r>
      <w:r>
        <w:rPr>
          <w:rFonts w:ascii="宋体" w:hAnsi="宋体" w:cs="宋体" w:hint="eastAsia"/>
          <w:kern w:val="0"/>
          <w:szCs w:val="21"/>
        </w:rPr>
        <w:t>GB/T19022-2003标准 7</w:t>
      </w:r>
      <w:r>
        <w:rPr>
          <w:rFonts w:ascii="宋体" w:hAnsi="宋体" w:cs="宋体"/>
          <w:kern w:val="0"/>
          <w:szCs w:val="21"/>
        </w:rPr>
        <w:t>.1</w:t>
      </w:r>
      <w:r>
        <w:rPr>
          <w:rFonts w:ascii="宋体" w:hAnsi="宋体" w:cs="宋体" w:hint="eastAsia"/>
          <w:kern w:val="0"/>
          <w:szCs w:val="21"/>
        </w:rPr>
        <w:t xml:space="preserve"> 条款的要求。</w:t>
      </w:r>
    </w:p>
    <w:p w:rsidR="00596896" w:rsidRDefault="00DA3FF4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企业进行了纠正措施并举一反三进行了整改：</w:t>
      </w:r>
      <w:r>
        <w:rPr>
          <w:rFonts w:hint="eastAsia"/>
        </w:rPr>
        <w:t>1</w:t>
      </w:r>
      <w:r>
        <w:rPr>
          <w:rFonts w:hint="eastAsia"/>
        </w:rPr>
        <w:t>）与流量计生产厂家沟通制定了补偿方案；</w:t>
      </w:r>
      <w:r>
        <w:rPr>
          <w:rFonts w:hint="eastAsia"/>
        </w:rPr>
        <w:t>2</w:t>
      </w:r>
      <w:r>
        <w:rPr>
          <w:rFonts w:hint="eastAsia"/>
        </w:rPr>
        <w:t>）在</w:t>
      </w:r>
      <w:r>
        <w:rPr>
          <w:rFonts w:hint="eastAsia"/>
        </w:rPr>
        <w:t>2020</w:t>
      </w:r>
      <w:r>
        <w:rPr>
          <w:rFonts w:hint="eastAsia"/>
        </w:rPr>
        <w:t>年大修期间对流量计增加了温度和压力测点，并对流量计实施了参数设定和压力补偿。</w:t>
      </w:r>
      <w:r>
        <w:rPr>
          <w:rFonts w:hint="eastAsia"/>
        </w:rPr>
        <w:t>3</w:t>
      </w:r>
      <w:r>
        <w:rPr>
          <w:rFonts w:hint="eastAsia"/>
        </w:rPr>
        <w:t>）对同类型的流量计进行排查，对需要增加压力补偿的质量流量计进行整改。</w:t>
      </w:r>
      <w:r>
        <w:rPr>
          <w:rFonts w:hint="eastAsia"/>
        </w:rPr>
        <w:t>4</w:t>
      </w:r>
      <w:r>
        <w:rPr>
          <w:rFonts w:hint="eastAsia"/>
        </w:rPr>
        <w:t>）在</w:t>
      </w:r>
      <w:r>
        <w:rPr>
          <w:rFonts w:hint="eastAsia"/>
        </w:rPr>
        <w:t>2020</w:t>
      </w:r>
      <w:r>
        <w:rPr>
          <w:rFonts w:hint="eastAsia"/>
        </w:rPr>
        <w:t>年大修的计量设施完善项目中，对需要增加压力补偿的流量计实施相应的补偿措施。符合要求。</w:t>
      </w:r>
    </w:p>
    <w:p w:rsidR="00596896" w:rsidRDefault="00DA3FF4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</w:rPr>
        <w:t>5.3</w:t>
      </w:r>
      <w:r>
        <w:rPr>
          <w:rFonts w:ascii="宋体" w:hAnsi="宋体" w:hint="eastAsia"/>
          <w:szCs w:val="21"/>
        </w:rPr>
        <w:t>在炼油厂一联合车间发现：一台编号为10299141的硫化氢便携式气体报警仪，其中一级报警值为10ppm，报警值不符合国标《工作场所有害因素职业接触限值》（GBZ 2.1-2007）中10 mg/m3( 6.58ppm）的要求，也没有计量确认标识及记录。</w:t>
      </w:r>
      <w:r>
        <w:rPr>
          <w:rFonts w:ascii="宋体" w:hAnsi="宋体" w:cs="宋体"/>
          <w:kern w:val="0"/>
          <w:szCs w:val="21"/>
        </w:rPr>
        <w:t>不符</w:t>
      </w:r>
      <w:r>
        <w:rPr>
          <w:rFonts w:asciiTheme="minorEastAsia" w:hAnsiTheme="minorEastAsia" w:cs="宋体"/>
          <w:kern w:val="0"/>
          <w:szCs w:val="21"/>
        </w:rPr>
        <w:t>合</w:t>
      </w:r>
      <w:r>
        <w:rPr>
          <w:rFonts w:asciiTheme="minorEastAsia" w:hAnsiTheme="minorEastAsia" w:cs="宋体" w:hint="eastAsia"/>
          <w:kern w:val="0"/>
          <w:szCs w:val="21"/>
        </w:rPr>
        <w:t>认证</w:t>
      </w:r>
      <w:r>
        <w:rPr>
          <w:rStyle w:val="FontStyle99"/>
          <w:rFonts w:asciiTheme="minorEastAsia" w:eastAsiaTheme="minorEastAsia" w:hAnsiTheme="minorEastAsia"/>
          <w:sz w:val="21"/>
          <w:szCs w:val="21"/>
          <w:lang w:val="zh-CN"/>
        </w:rPr>
        <w:t>审核准则</w:t>
      </w:r>
      <w:r>
        <w:rPr>
          <w:rFonts w:ascii="宋体" w:hAnsi="宋体" w:cs="宋体" w:hint="eastAsia"/>
          <w:kern w:val="0"/>
          <w:szCs w:val="21"/>
        </w:rPr>
        <w:t>GB/T19022-2003标准 7</w:t>
      </w:r>
      <w:r>
        <w:rPr>
          <w:rFonts w:ascii="宋体" w:hAnsi="宋体" w:cs="宋体"/>
          <w:kern w:val="0"/>
          <w:szCs w:val="21"/>
        </w:rPr>
        <w:t>.1</w:t>
      </w:r>
      <w:r>
        <w:rPr>
          <w:rFonts w:ascii="宋体" w:hAnsi="宋体" w:cs="宋体" w:hint="eastAsia"/>
          <w:kern w:val="0"/>
          <w:szCs w:val="21"/>
        </w:rPr>
        <w:t>条款的要求。</w:t>
      </w:r>
    </w:p>
    <w:p w:rsidR="00596896" w:rsidRDefault="00DA3FF4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hint="eastAsia"/>
        </w:rPr>
        <w:t>企业进行了纠正措施并举一反三进行了整改：企业于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日下发了《关于下发生产装置可燃</w:t>
      </w:r>
      <w:r>
        <w:rPr>
          <w:rFonts w:hint="eastAsia"/>
        </w:rPr>
        <w:t>/</w:t>
      </w:r>
      <w:r>
        <w:rPr>
          <w:rFonts w:hint="eastAsia"/>
        </w:rPr>
        <w:t>有毒气体监测报警仪报警值的通知》，各生产单位对现有的可燃气体报警仪的设定值全部进行检查，有不符合要求的送计量部和电仪部修改。质量安全环保处每月负责监督检查。符合要求。</w:t>
      </w:r>
    </w:p>
    <w:p w:rsidR="00596896" w:rsidRDefault="00DA3FF4">
      <w:pPr>
        <w:widowControl/>
        <w:numPr>
          <w:ilvl w:val="0"/>
          <w:numId w:val="2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596896" w:rsidRDefault="00DA3FF4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2020年（1-10）月份共收到21起油品计量投诉。油品计量投诉大都是铁路槽车由于运距离运输损耗现象，由营销调运部负责，安排专业人员进行了处理解决，经计量部、西北销售公司、顾客油库三方计量确认后，如果超过额定损耗，则按约定的规定对顾客赔偿。</w:t>
      </w:r>
    </w:p>
    <w:p w:rsidR="00596896" w:rsidRDefault="00DA3FF4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公司2020年4月13日，收到1起聚丙烯定量包装的计量投诉，由营销调运部负责，经专业人员现场调查后，确认原因为聚丙烯定量包装秤波动，共赔付客户2.0088吨T30S聚丙烯产品。</w:t>
      </w:r>
    </w:p>
    <w:p w:rsidR="00596896" w:rsidRDefault="00DA3FF4">
      <w:pPr>
        <w:widowControl/>
        <w:numPr>
          <w:ilvl w:val="0"/>
          <w:numId w:val="2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596896" w:rsidRDefault="00DA3FF4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bookmarkStart w:id="9" w:name="_Hlk20735924"/>
      <w:r>
        <w:rPr>
          <w:rFonts w:ascii="宋体" w:hAnsi="宋体" w:cs="宋体" w:hint="eastAsia"/>
        </w:rPr>
        <w:t>企业制定了9项质量目标</w:t>
      </w:r>
      <w:bookmarkEnd w:id="9"/>
      <w:r>
        <w:rPr>
          <w:rFonts w:ascii="宋体" w:hAnsi="宋体" w:hint="eastAsia"/>
          <w:szCs w:val="21"/>
        </w:rPr>
        <w:t>，已经分解到各部门，计量部负责对各部门的</w:t>
      </w:r>
      <w:r>
        <w:rPr>
          <w:rFonts w:ascii="等线" w:hAnsi="等线" w:cs="宋体" w:hint="eastAsia"/>
          <w:kern w:val="0"/>
          <w:szCs w:val="21"/>
        </w:rPr>
        <w:t>质量目标按规定的内容和时间（月、季、年）进行统计考核，查</w:t>
      </w:r>
      <w:r>
        <w:rPr>
          <w:rFonts w:ascii="等线" w:hAnsi="等线" w:cs="宋体" w:hint="eastAsia"/>
          <w:kern w:val="0"/>
          <w:szCs w:val="21"/>
        </w:rPr>
        <w:t>2020</w:t>
      </w:r>
      <w:r>
        <w:rPr>
          <w:rFonts w:ascii="等线" w:hAnsi="等线" w:cs="宋体" w:hint="eastAsia"/>
          <w:kern w:val="0"/>
          <w:szCs w:val="21"/>
        </w:rPr>
        <w:t>年（</w:t>
      </w:r>
      <w:r>
        <w:rPr>
          <w:rFonts w:ascii="等线" w:hAnsi="等线" w:cs="宋体" w:hint="eastAsia"/>
          <w:kern w:val="0"/>
          <w:szCs w:val="21"/>
        </w:rPr>
        <w:t>1-10</w:t>
      </w:r>
      <w:r>
        <w:rPr>
          <w:rFonts w:ascii="等线" w:hAnsi="等线" w:cs="宋体" w:hint="eastAsia"/>
          <w:kern w:val="0"/>
          <w:szCs w:val="21"/>
        </w:rPr>
        <w:t>）月份计量工作质量目标由计量部统计考核，实行加减分制，完成情况较好。</w:t>
      </w:r>
    </w:p>
    <w:p w:rsidR="00596896" w:rsidRDefault="00DA3FF4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DA4299"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该企业</w:t>
      </w:r>
      <w:r w:rsidRPr="00DA4299">
        <w:rPr>
          <w:rFonts w:hint="eastAsia"/>
          <w:color w:val="000000" w:themeColor="text1"/>
          <w:szCs w:val="21"/>
        </w:rPr>
        <w:t>2020</w:t>
      </w:r>
      <w:r w:rsidRPr="00DA4299">
        <w:rPr>
          <w:rFonts w:hint="eastAsia"/>
          <w:color w:val="000000" w:themeColor="text1"/>
          <w:szCs w:val="21"/>
        </w:rPr>
        <w:t>年（</w:t>
      </w:r>
      <w:r w:rsidRPr="00DA4299">
        <w:rPr>
          <w:rFonts w:hint="eastAsia"/>
          <w:color w:val="000000" w:themeColor="text1"/>
          <w:szCs w:val="21"/>
        </w:rPr>
        <w:t>1-10</w:t>
      </w:r>
      <w:r w:rsidRPr="00DA4299">
        <w:rPr>
          <w:rFonts w:hint="eastAsia"/>
          <w:color w:val="000000" w:themeColor="text1"/>
          <w:szCs w:val="21"/>
        </w:rPr>
        <w:t>）月份消耗能源</w:t>
      </w:r>
      <w:r w:rsidR="00DA4299" w:rsidRPr="00DA4299">
        <w:rPr>
          <w:rFonts w:hint="eastAsia"/>
          <w:b/>
          <w:bCs/>
          <w:color w:val="000000" w:themeColor="text1"/>
          <w:sz w:val="24"/>
          <w:szCs w:val="24"/>
        </w:rPr>
        <w:t>86.5513</w:t>
      </w:r>
      <w:r w:rsidRPr="00DA4299">
        <w:rPr>
          <w:rFonts w:hint="eastAsia"/>
          <w:color w:val="000000" w:themeColor="text1"/>
          <w:szCs w:val="21"/>
        </w:rPr>
        <w:t>万吨标煤</w:t>
      </w:r>
      <w:r w:rsidRPr="00DA4299">
        <w:rPr>
          <w:rFonts w:ascii="宋体" w:hAnsi="宋体" w:hint="eastAsia"/>
          <w:color w:val="000000" w:themeColor="text1"/>
          <w:szCs w:val="21"/>
        </w:rPr>
        <w:t>，</w:t>
      </w:r>
      <w:r w:rsidRPr="00DA4299"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是重点耗能单位，企业通过了能源管理体系认证，现场确认了企业的能源计量器具的配备率及准确度等级均满足G</w:t>
      </w:r>
      <w:r w:rsidRPr="00DA4299">
        <w:rPr>
          <w:rFonts w:asciiTheme="minorEastAsia" w:hAnsiTheme="minorEastAsia" w:cs="宋体"/>
          <w:bCs/>
          <w:color w:val="000000" w:themeColor="text1"/>
          <w:kern w:val="0"/>
          <w:szCs w:val="21"/>
        </w:rPr>
        <w:t>B17167-2006</w:t>
      </w:r>
      <w:r w:rsidRPr="00DA4299"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>标准要求。具体详见附件《能源计量审核情况表》。</w:t>
      </w:r>
    </w:p>
    <w:p w:rsidR="00596896" w:rsidRDefault="00DA3FF4">
      <w:pPr>
        <w:widowControl/>
        <w:numPr>
          <w:ilvl w:val="0"/>
          <w:numId w:val="2"/>
        </w:numPr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对企业组织任何变更的审核</w:t>
      </w:r>
    </w:p>
    <w:p w:rsidR="00596896" w:rsidRDefault="00DA3FF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color w:val="FF0000"/>
          <w:szCs w:val="21"/>
        </w:rPr>
      </w:pPr>
      <w:r>
        <w:rPr>
          <w:rFonts w:asciiTheme="minorEastAsia" w:hAnsiTheme="minorEastAsia" w:hint="eastAsia"/>
          <w:bCs/>
          <w:szCs w:val="21"/>
        </w:rPr>
        <w:t>企业没有组织机构变更。</w:t>
      </w:r>
    </w:p>
    <w:p w:rsidR="00596896" w:rsidRDefault="00DA3FF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596896" w:rsidRDefault="00DA3FF4">
      <w:pPr>
        <w:widowControl/>
        <w:spacing w:line="40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lastRenderedPageBreak/>
        <w:t>公司对标志的使用，符合相关标准和规定。公司测量管理体系认证证书主要用于企业形象广告宣传。</w:t>
      </w:r>
    </w:p>
    <w:p w:rsidR="00596896" w:rsidRDefault="00DA3FF4">
      <w:pPr>
        <w:widowControl/>
        <w:spacing w:line="3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10.本次审核共出具一般不符合项3项，未发现严重的或系统性的不符合情况：</w:t>
      </w:r>
    </w:p>
    <w:p w:rsidR="00596896" w:rsidRDefault="00DA3FF4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5A0A39">
        <w:rPr>
          <w:rFonts w:ascii="宋体" w:hAnsi="宋体" w:hint="eastAsia"/>
          <w:szCs w:val="21"/>
        </w:rPr>
        <w:t xml:space="preserve">10.1 </w:t>
      </w:r>
      <w:r w:rsidRPr="005A0A39">
        <w:rPr>
          <w:rFonts w:ascii="宋体" w:hAnsi="宋体" w:cs="宋体" w:hint="eastAsia"/>
          <w:kern w:val="0"/>
          <w:szCs w:val="21"/>
        </w:rPr>
        <w:t>抽查炼油厂三联合聚丙烯包装厂房用于校验定量包装秤的标准砝码，</w:t>
      </w:r>
      <w:bookmarkStart w:id="10" w:name="_GoBack"/>
      <w:bookmarkEnd w:id="10"/>
      <w:r w:rsidR="008A4358" w:rsidRPr="005A0A39">
        <w:rPr>
          <w:rFonts w:ascii="宋体" w:hAnsi="宋体" w:cs="宋体" w:hint="eastAsia"/>
          <w:kern w:val="0"/>
          <w:szCs w:val="21"/>
        </w:rPr>
        <w:t>未粘贴计量确认标识且</w:t>
      </w:r>
      <w:r w:rsidRPr="005A0A39">
        <w:rPr>
          <w:rFonts w:ascii="宋体" w:hAnsi="宋体" w:cs="宋体" w:hint="eastAsia"/>
          <w:kern w:val="0"/>
          <w:szCs w:val="21"/>
        </w:rPr>
        <w:t>锈蚀严重，其中1号砝码已经</w:t>
      </w:r>
      <w:r w:rsidR="000971D1" w:rsidRPr="005A0A39">
        <w:rPr>
          <w:rFonts w:ascii="宋体" w:hAnsi="宋体" w:cs="宋体" w:hint="eastAsia"/>
          <w:kern w:val="0"/>
          <w:szCs w:val="21"/>
        </w:rPr>
        <w:t>破损</w:t>
      </w:r>
      <w:r w:rsidRPr="005A0A39">
        <w:rPr>
          <w:rFonts w:ascii="宋体" w:hAnsi="宋体" w:cs="宋体" w:hint="eastAsia"/>
          <w:kern w:val="0"/>
          <w:szCs w:val="21"/>
        </w:rPr>
        <w:t>。</w:t>
      </w:r>
      <w:r w:rsidRPr="005A0A39">
        <w:rPr>
          <w:rFonts w:ascii="宋体" w:hAnsi="宋体" w:cs="宋体"/>
          <w:kern w:val="0"/>
          <w:szCs w:val="21"/>
        </w:rPr>
        <w:t>不符</w:t>
      </w:r>
      <w:r w:rsidRPr="005A0A39">
        <w:rPr>
          <w:rFonts w:asciiTheme="minorEastAsia" w:hAnsiTheme="minorEastAsia" w:cs="宋体"/>
          <w:kern w:val="0"/>
          <w:szCs w:val="21"/>
        </w:rPr>
        <w:t>合</w:t>
      </w:r>
      <w:r w:rsidRPr="005A0A39">
        <w:rPr>
          <w:rFonts w:asciiTheme="minorEastAsia" w:hAnsiTheme="minorEastAsia" w:cs="宋体" w:hint="eastAsia"/>
          <w:kern w:val="0"/>
          <w:szCs w:val="21"/>
        </w:rPr>
        <w:t>认证</w:t>
      </w:r>
      <w:r w:rsidRPr="005A0A39">
        <w:rPr>
          <w:rStyle w:val="FontStyle99"/>
          <w:rFonts w:asciiTheme="minorEastAsia" w:eastAsiaTheme="minorEastAsia" w:hAnsiTheme="minorEastAsia"/>
          <w:sz w:val="21"/>
          <w:szCs w:val="21"/>
          <w:lang w:val="zh-CN"/>
        </w:rPr>
        <w:t>审核准则</w:t>
      </w:r>
      <w:r w:rsidRPr="005A0A39">
        <w:rPr>
          <w:rFonts w:asciiTheme="minorEastAsia" w:hAnsiTheme="minorEastAsia" w:cs="宋体"/>
          <w:kern w:val="0"/>
          <w:szCs w:val="21"/>
        </w:rPr>
        <w:t>条</w:t>
      </w:r>
      <w:r w:rsidRPr="005A0A39">
        <w:rPr>
          <w:rFonts w:ascii="宋体" w:hAnsi="宋体" w:cs="宋体"/>
          <w:kern w:val="0"/>
          <w:szCs w:val="21"/>
        </w:rPr>
        <w:t>款号</w:t>
      </w:r>
      <w:r w:rsidRPr="005A0A39">
        <w:rPr>
          <w:rFonts w:ascii="宋体" w:hAnsi="宋体" w:cs="宋体" w:hint="eastAsia"/>
          <w:kern w:val="0"/>
          <w:szCs w:val="21"/>
        </w:rPr>
        <w:t>GB/T 19022-2003标准</w:t>
      </w:r>
      <w:r w:rsidRPr="005A0A39">
        <w:rPr>
          <w:rFonts w:ascii="宋体" w:hAnsi="宋体" w:cs="宋体"/>
          <w:kern w:val="0"/>
          <w:szCs w:val="21"/>
        </w:rPr>
        <w:t>_</w:t>
      </w:r>
      <w:r w:rsidRPr="005A0A39">
        <w:rPr>
          <w:rFonts w:ascii="宋体" w:hAnsi="宋体" w:cs="宋体" w:hint="eastAsia"/>
          <w:kern w:val="0"/>
          <w:szCs w:val="21"/>
        </w:rPr>
        <w:t>6.3.1条款。</w:t>
      </w:r>
    </w:p>
    <w:p w:rsidR="00596896" w:rsidRDefault="00DA3FF4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10.2 </w:t>
      </w:r>
      <w:r>
        <w:rPr>
          <w:rFonts w:ascii="宋体" w:cs="宋体" w:hint="eastAsia"/>
          <w:kern w:val="0"/>
          <w:szCs w:val="21"/>
        </w:rPr>
        <w:t>查计量部出具的化肥三厂设备编号201333763压力表的证书编号为NH202009159检定证书、炼油厂二联合设备编号2208-FG-5030压力表的证书编号为NH202010092检定证书，均未给出检定所使用的标准器具的信息。</w:t>
      </w:r>
      <w:r>
        <w:rPr>
          <w:rFonts w:ascii="宋体" w:hAnsi="宋体" w:cs="宋体"/>
          <w:kern w:val="0"/>
          <w:szCs w:val="21"/>
        </w:rPr>
        <w:t>不符</w:t>
      </w:r>
      <w:r>
        <w:rPr>
          <w:rFonts w:asciiTheme="minorEastAsia" w:hAnsiTheme="minorEastAsia" w:cs="宋体"/>
          <w:kern w:val="0"/>
          <w:szCs w:val="21"/>
        </w:rPr>
        <w:t>合</w:t>
      </w:r>
      <w:r>
        <w:rPr>
          <w:rFonts w:asciiTheme="minorEastAsia" w:hAnsiTheme="minorEastAsia" w:cs="宋体" w:hint="eastAsia"/>
          <w:kern w:val="0"/>
          <w:szCs w:val="21"/>
        </w:rPr>
        <w:t>认证</w:t>
      </w:r>
      <w:r>
        <w:rPr>
          <w:rStyle w:val="FontStyle99"/>
          <w:rFonts w:asciiTheme="minorEastAsia" w:eastAsiaTheme="minorEastAsia" w:hAnsiTheme="minorEastAsia"/>
          <w:sz w:val="21"/>
          <w:szCs w:val="21"/>
          <w:lang w:val="zh-CN"/>
        </w:rPr>
        <w:t>审核准则</w:t>
      </w:r>
      <w:r>
        <w:rPr>
          <w:rFonts w:asciiTheme="minorEastAsia" w:hAnsiTheme="minorEastAsia" w:cs="宋体"/>
          <w:kern w:val="0"/>
          <w:szCs w:val="21"/>
        </w:rPr>
        <w:t>条</w:t>
      </w:r>
      <w:r>
        <w:rPr>
          <w:rFonts w:ascii="宋体" w:hAnsi="宋体" w:cs="宋体"/>
          <w:kern w:val="0"/>
          <w:szCs w:val="21"/>
        </w:rPr>
        <w:t>款号</w:t>
      </w:r>
      <w:r>
        <w:rPr>
          <w:rFonts w:ascii="宋体" w:hAnsi="宋体" w:cs="宋体" w:hint="eastAsia"/>
          <w:kern w:val="0"/>
          <w:szCs w:val="21"/>
        </w:rPr>
        <w:t>GB/T 19022-2003标准7.3.2条款。</w:t>
      </w:r>
    </w:p>
    <w:p w:rsidR="00596896" w:rsidRDefault="00DA3FF4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szCs w:val="21"/>
        </w:rPr>
        <w:t>10.3 抽查炼油厂一联合原油入厂计量测量过程（流量计设备编号FIQ-1001）、送二联合汽油计量测量过程（流量计设备编号FIQ-8007）、二联合对送出装置的MTBE产品计量测量过程、水汽车间对入厂的用于贸易交接</w:t>
      </w:r>
      <w:r w:rsidR="00C55745">
        <w:rPr>
          <w:rFonts w:ascii="宋体" w:hAnsi="宋体" w:hint="eastAsia"/>
          <w:szCs w:val="21"/>
        </w:rPr>
        <w:t>的新鲜水</w:t>
      </w:r>
      <w:r>
        <w:rPr>
          <w:rFonts w:ascii="宋体" w:hAnsi="宋体" w:hint="eastAsia"/>
          <w:szCs w:val="21"/>
        </w:rPr>
        <w:t>计量等测量过程均未识别。</w:t>
      </w:r>
      <w:r>
        <w:rPr>
          <w:rFonts w:ascii="宋体" w:hAnsi="宋体" w:cs="宋体"/>
          <w:kern w:val="0"/>
          <w:szCs w:val="21"/>
        </w:rPr>
        <w:t>不符</w:t>
      </w:r>
      <w:r>
        <w:rPr>
          <w:rFonts w:asciiTheme="minorEastAsia" w:hAnsiTheme="minorEastAsia" w:cs="宋体"/>
          <w:kern w:val="0"/>
          <w:szCs w:val="21"/>
        </w:rPr>
        <w:t>合</w:t>
      </w:r>
      <w:r>
        <w:rPr>
          <w:rFonts w:asciiTheme="minorEastAsia" w:hAnsiTheme="minorEastAsia" w:cs="宋体" w:hint="eastAsia"/>
          <w:kern w:val="0"/>
          <w:szCs w:val="21"/>
        </w:rPr>
        <w:t>认证</w:t>
      </w:r>
      <w:r>
        <w:rPr>
          <w:rStyle w:val="FontStyle99"/>
          <w:rFonts w:asciiTheme="minorEastAsia" w:eastAsiaTheme="minorEastAsia" w:hAnsiTheme="minorEastAsia"/>
          <w:sz w:val="21"/>
          <w:szCs w:val="21"/>
          <w:lang w:val="zh-CN"/>
        </w:rPr>
        <w:t>审核准则</w:t>
      </w:r>
      <w:r>
        <w:rPr>
          <w:rFonts w:asciiTheme="minorEastAsia" w:hAnsiTheme="minorEastAsia" w:cs="宋体"/>
          <w:kern w:val="0"/>
          <w:szCs w:val="21"/>
        </w:rPr>
        <w:t>条</w:t>
      </w:r>
      <w:r>
        <w:rPr>
          <w:rFonts w:ascii="宋体" w:hAnsi="宋体" w:cs="宋体"/>
          <w:kern w:val="0"/>
          <w:szCs w:val="21"/>
        </w:rPr>
        <w:t>款号</w:t>
      </w:r>
      <w:r>
        <w:rPr>
          <w:rFonts w:ascii="宋体" w:hAnsi="宋体" w:cs="宋体" w:hint="eastAsia"/>
          <w:kern w:val="0"/>
          <w:szCs w:val="21"/>
        </w:rPr>
        <w:t>GB/T 19022-2003标准</w:t>
      </w:r>
      <w:r>
        <w:rPr>
          <w:rFonts w:ascii="宋体" w:hAnsi="宋体" w:cs="宋体"/>
          <w:kern w:val="0"/>
          <w:szCs w:val="21"/>
        </w:rPr>
        <w:t>_</w:t>
      </w:r>
      <w:r>
        <w:rPr>
          <w:rFonts w:ascii="宋体" w:hAnsi="宋体" w:cs="宋体" w:hint="eastAsia"/>
          <w:kern w:val="0"/>
          <w:szCs w:val="21"/>
        </w:rPr>
        <w:t>7.2.2条款。</w:t>
      </w:r>
    </w:p>
    <w:p w:rsidR="00596896" w:rsidRPr="007C1F6D" w:rsidRDefault="00DA3FF4">
      <w:pPr>
        <w:widowControl/>
        <w:spacing w:line="380" w:lineRule="exact"/>
        <w:rPr>
          <w:rFonts w:ascii="宋体" w:hAnsi="宋体"/>
          <w:szCs w:val="21"/>
        </w:rPr>
      </w:pPr>
      <w:r w:rsidRPr="007C1F6D">
        <w:rPr>
          <w:rFonts w:ascii="宋体" w:hAnsi="宋体" w:hint="eastAsia"/>
          <w:szCs w:val="21"/>
        </w:rPr>
        <w:t>11.为促进公司测量管理体系持续满足要求，建议企业：</w:t>
      </w:r>
    </w:p>
    <w:p w:rsidR="00CB1C7E" w:rsidRPr="005A0A39" w:rsidRDefault="00C55745" w:rsidP="007C1F6D">
      <w:pPr>
        <w:widowControl/>
        <w:spacing w:line="360" w:lineRule="exact"/>
        <w:ind w:firstLineChars="200" w:firstLine="420"/>
        <w:rPr>
          <w:rFonts w:ascii="宋体" w:hAnsi="宋体"/>
          <w:szCs w:val="21"/>
        </w:rPr>
      </w:pPr>
      <w:r w:rsidRPr="005A0A39">
        <w:rPr>
          <w:rFonts w:ascii="宋体" w:hAnsi="宋体" w:hint="eastAsia"/>
          <w:szCs w:val="21"/>
        </w:rPr>
        <w:t>11.1</w:t>
      </w:r>
      <w:r w:rsidR="00CB1C7E" w:rsidRPr="005A0A39">
        <w:rPr>
          <w:rFonts w:ascii="宋体" w:hAnsi="宋体" w:hint="eastAsia"/>
          <w:szCs w:val="21"/>
        </w:rPr>
        <w:t>提升计量精度，</w:t>
      </w:r>
      <w:r w:rsidR="007C1F6D" w:rsidRPr="005A0A39">
        <w:rPr>
          <w:rFonts w:ascii="宋体" w:hAnsi="宋体" w:hint="eastAsia"/>
          <w:szCs w:val="21"/>
        </w:rPr>
        <w:t>助力公司提质增效</w:t>
      </w:r>
    </w:p>
    <w:p w:rsidR="007C1F6D" w:rsidRPr="005A0A39" w:rsidRDefault="007C1F6D" w:rsidP="007C1F6D">
      <w:pPr>
        <w:widowControl/>
        <w:spacing w:line="360" w:lineRule="exact"/>
        <w:ind w:firstLine="420"/>
        <w:rPr>
          <w:rFonts w:ascii="宋体" w:hAnsi="宋体"/>
          <w:szCs w:val="21"/>
        </w:rPr>
      </w:pPr>
      <w:r w:rsidRPr="005A0A39">
        <w:rPr>
          <w:rFonts w:ascii="宋体" w:hAnsi="宋体" w:hint="eastAsia"/>
          <w:szCs w:val="21"/>
        </w:rPr>
        <w:t>目前，聚丙烯控制指标为+150g，建议加强定量包装秤的管理，控制产品包重正偏差数据。</w:t>
      </w:r>
      <w:r w:rsidR="0007748A" w:rsidRPr="005A0A39">
        <w:rPr>
          <w:rFonts w:ascii="宋体" w:hAnsi="宋体" w:hint="eastAsia"/>
          <w:szCs w:val="21"/>
        </w:rPr>
        <w:t>如果</w:t>
      </w:r>
      <w:r w:rsidRPr="005A0A39">
        <w:rPr>
          <w:rFonts w:ascii="宋体" w:hAnsi="宋体" w:hint="eastAsia"/>
          <w:szCs w:val="21"/>
        </w:rPr>
        <w:t>每</w:t>
      </w:r>
      <w:r w:rsidR="00A14E23" w:rsidRPr="005A0A39">
        <w:rPr>
          <w:rFonts w:ascii="宋体" w:hAnsi="宋体" w:hint="eastAsia"/>
          <w:szCs w:val="21"/>
        </w:rPr>
        <w:t>袋</w:t>
      </w:r>
      <w:r w:rsidRPr="005A0A39">
        <w:rPr>
          <w:rFonts w:ascii="宋体" w:hAnsi="宋体" w:hint="eastAsia"/>
          <w:szCs w:val="21"/>
        </w:rPr>
        <w:t>降低10g则</w:t>
      </w:r>
      <w:r w:rsidR="00A14E23" w:rsidRPr="005A0A39">
        <w:rPr>
          <w:rFonts w:ascii="宋体" w:hAnsi="宋体" w:hint="eastAsia"/>
          <w:szCs w:val="21"/>
        </w:rPr>
        <w:t>全年</w:t>
      </w:r>
      <w:r w:rsidRPr="005A0A39">
        <w:rPr>
          <w:rFonts w:ascii="宋体" w:hAnsi="宋体" w:hint="eastAsia"/>
          <w:szCs w:val="21"/>
        </w:rPr>
        <w:t>可为公司挽回损失约</w:t>
      </w:r>
      <w:r w:rsidR="00B90B13">
        <w:rPr>
          <w:rFonts w:ascii="宋体" w:hAnsi="宋体" w:hint="eastAsia"/>
          <w:szCs w:val="21"/>
        </w:rPr>
        <w:t>30</w:t>
      </w:r>
      <w:r w:rsidRPr="005A0A39">
        <w:rPr>
          <w:rFonts w:ascii="宋体" w:hAnsi="宋体" w:hint="eastAsia"/>
          <w:szCs w:val="21"/>
        </w:rPr>
        <w:t>万元。</w:t>
      </w:r>
    </w:p>
    <w:p w:rsidR="007C1F6D" w:rsidRPr="007C1F6D" w:rsidRDefault="007C1F6D" w:rsidP="007C1F6D">
      <w:pPr>
        <w:widowControl/>
        <w:spacing w:line="360" w:lineRule="exact"/>
        <w:ind w:firstLine="420"/>
        <w:rPr>
          <w:rFonts w:ascii="宋体" w:hAnsi="宋体"/>
          <w:szCs w:val="21"/>
        </w:rPr>
      </w:pPr>
      <w:r w:rsidRPr="005A0A39">
        <w:rPr>
          <w:rFonts w:ascii="宋体" w:hAnsi="宋体" w:hint="eastAsia"/>
          <w:szCs w:val="21"/>
        </w:rPr>
        <w:t>11.2建议将贸易结算用流量计、环境检测用计量仪表及A级压力表等</w:t>
      </w:r>
      <w:r w:rsidR="00A14E23" w:rsidRPr="005A0A39">
        <w:rPr>
          <w:rFonts w:ascii="宋体" w:hAnsi="宋体" w:hint="eastAsia"/>
          <w:szCs w:val="21"/>
        </w:rPr>
        <w:t>计量器具</w:t>
      </w:r>
      <w:r w:rsidRPr="005A0A39">
        <w:rPr>
          <w:rFonts w:ascii="宋体" w:hAnsi="宋体" w:hint="eastAsia"/>
          <w:szCs w:val="21"/>
        </w:rPr>
        <w:t>也纳入高度过程进行管控。</w:t>
      </w:r>
    </w:p>
    <w:p w:rsidR="00596896" w:rsidRDefault="00DA3FF4">
      <w:pPr>
        <w:widowControl/>
        <w:numPr>
          <w:ilvl w:val="0"/>
          <w:numId w:val="3"/>
        </w:numPr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:rsidR="00596896" w:rsidRDefault="00DA3FF4">
      <w:pPr>
        <w:widowControl/>
        <w:spacing w:line="360" w:lineRule="exact"/>
        <w:ind w:firstLineChars="200" w:firstLine="42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2020年11月4日-6日对</w:t>
      </w:r>
      <w:r>
        <w:rPr>
          <w:rFonts w:ascii="宋体" w:hAnsi="宋体" w:hint="eastAsia"/>
          <w:bCs/>
          <w:szCs w:val="21"/>
        </w:rPr>
        <w:t>中国石油天然气股份有限公司宁夏石化分公司</w:t>
      </w:r>
      <w:r>
        <w:rPr>
          <w:rFonts w:ascii="宋体" w:eastAsia="宋体" w:hAnsi="宋体" w:cs="宋体" w:hint="eastAsia"/>
          <w:bCs/>
          <w:kern w:val="0"/>
          <w:szCs w:val="21"/>
        </w:rPr>
        <w:t>建立的测量管理体系进行第四次年度监督审核，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自去年审核以来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>中国石油天然气股份有限公司宁夏石化分公司的</w:t>
      </w:r>
      <w:r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:rsidR="007A4255" w:rsidRDefault="007A4255" w:rsidP="007A4255">
      <w:pPr>
        <w:widowControl/>
        <w:spacing w:line="276" w:lineRule="auto"/>
        <w:ind w:right="1785"/>
        <w:rPr>
          <w:rFonts w:ascii="宋体" w:eastAsia="宋体" w:hAnsi="宋体" w:cs="宋体"/>
          <w:kern w:val="0"/>
          <w:szCs w:val="28"/>
        </w:rPr>
      </w:pPr>
    </w:p>
    <w:p w:rsidR="005A0A39" w:rsidRDefault="005A0A39" w:rsidP="007A4255">
      <w:pPr>
        <w:widowControl/>
        <w:spacing w:line="276" w:lineRule="auto"/>
        <w:ind w:right="1785"/>
        <w:rPr>
          <w:rFonts w:ascii="宋体" w:eastAsia="宋体" w:hAnsi="宋体" w:cs="宋体"/>
          <w:kern w:val="0"/>
          <w:szCs w:val="28"/>
        </w:rPr>
      </w:pPr>
    </w:p>
    <w:p w:rsidR="007A4255" w:rsidRDefault="007A4255" w:rsidP="007A4255">
      <w:pPr>
        <w:widowControl/>
        <w:spacing w:line="276" w:lineRule="auto"/>
        <w:ind w:right="1785"/>
        <w:rPr>
          <w:rFonts w:ascii="宋体" w:eastAsia="宋体" w:hAnsi="宋体" w:cs="宋体"/>
          <w:kern w:val="0"/>
          <w:szCs w:val="28"/>
        </w:rPr>
      </w:pPr>
    </w:p>
    <w:p w:rsidR="007A4255" w:rsidRDefault="00DA3FF4" w:rsidP="007A4255">
      <w:pPr>
        <w:widowControl/>
        <w:spacing w:line="276" w:lineRule="auto"/>
        <w:ind w:right="1785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lastRenderedPageBreak/>
        <w:t xml:space="preserve">审核员 </w:t>
      </w:r>
      <w:r w:rsidR="007A4255">
        <w:rPr>
          <w:rFonts w:ascii="宋体" w:eastAsia="宋体" w:hAnsi="宋体" w:cs="宋体"/>
          <w:kern w:val="0"/>
          <w:szCs w:val="28"/>
        </w:rPr>
        <w:t>（签字）</w:t>
      </w:r>
      <w:r w:rsidR="007A4255">
        <w:rPr>
          <w:rFonts w:ascii="宋体" w:eastAsia="宋体" w:hAnsi="宋体" w:cs="宋体" w:hint="eastAsia"/>
          <w:kern w:val="0"/>
          <w:szCs w:val="28"/>
        </w:rPr>
        <w:t>：</w:t>
      </w:r>
      <w:r w:rsidR="00B51F0E">
        <w:rPr>
          <w:rFonts w:ascii="宋体" w:eastAsia="宋体" w:hAnsi="宋体" w:cs="宋体" w:hint="eastAsia"/>
          <w:kern w:val="0"/>
          <w:szCs w:val="28"/>
        </w:rPr>
        <w:t xml:space="preserve">                               日期：</w:t>
      </w:r>
    </w:p>
    <w:p w:rsidR="007A4255" w:rsidRDefault="007A4255" w:rsidP="007A4255">
      <w:pPr>
        <w:widowControl/>
        <w:spacing w:line="276" w:lineRule="auto"/>
        <w:ind w:right="1785"/>
        <w:rPr>
          <w:rFonts w:ascii="宋体" w:eastAsia="宋体" w:hAnsi="宋体" w:cs="宋体"/>
          <w:kern w:val="0"/>
          <w:szCs w:val="28"/>
        </w:rPr>
      </w:pPr>
    </w:p>
    <w:p w:rsidR="00596896" w:rsidRDefault="00596896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</w:p>
    <w:p w:rsidR="00596896" w:rsidRDefault="00DA3FF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596896" w:rsidRDefault="00DA3FF4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596896" w:rsidRDefault="00596896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596896" w:rsidRDefault="00DA3FF4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7A4255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596896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716" w:rsidRDefault="00222716">
      <w:r>
        <w:separator/>
      </w:r>
    </w:p>
  </w:endnote>
  <w:endnote w:type="continuationSeparator" w:id="0">
    <w:p w:rsidR="00222716" w:rsidRDefault="0022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716" w:rsidRDefault="00222716">
      <w:r>
        <w:separator/>
      </w:r>
    </w:p>
  </w:footnote>
  <w:footnote w:type="continuationSeparator" w:id="0">
    <w:p w:rsidR="00222716" w:rsidRDefault="00222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896" w:rsidRDefault="00DA3FF4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96896" w:rsidRDefault="00DA3FF4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3669665</wp:posOffset>
              </wp:positionH>
              <wp:positionV relativeFrom="paragraph">
                <wp:posOffset>198120</wp:posOffset>
              </wp:positionV>
              <wp:extent cx="2208530" cy="261620"/>
              <wp:effectExtent l="0" t="0" r="127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96896" w:rsidRDefault="00DA3FF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A-II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-1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监督审核报告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288.95pt;margin-top:15.6pt;height:20.6pt;width:173.9pt;z-index:251658240;mso-width-relative:page;mso-height-relative:page;" fillcolor="#FFFFFF" filled="t" stroked="f" coordsize="21600,21600" o:gfxdata="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RogH9cAAAAJAQAADwAA&#10;AAAAAAABACAAAAAiAAAAZHJzL2Rvd25yZXYueG1sUEsBAhQAFAAAAAgAh07iQOiPy42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A-II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-1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2</w:t>
                    </w:r>
                    <w:r>
                      <w:rPr>
                        <w:rFonts w:hint="eastAsia"/>
                        <w:szCs w:val="21"/>
                      </w:rPr>
                      <w:t>监督审核报告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96896" w:rsidRDefault="00DA3FF4">
    <w:pPr>
      <w:pStyle w:val="a4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596896" w:rsidRDefault="00DA3FF4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-300990</wp:posOffset>
              </wp:positionH>
              <wp:positionV relativeFrom="paragraph">
                <wp:posOffset>29845</wp:posOffset>
              </wp:positionV>
              <wp:extent cx="5849620" cy="8890"/>
              <wp:effectExtent l="0" t="4445" r="5080" b="5715"/>
              <wp:wrapNone/>
              <wp:docPr id="4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962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直线 3" o:spid="_x0000_s1026" o:spt="20" style="position:absolute;left:0pt;margin-left:-23.7pt;margin-top:2.35pt;height:0.7pt;width:460.6pt;z-index:251659264;mso-width-relative:page;mso-height-relative:page;" filled="f" stroked="t" coordsize="21600,21600" o:gfxdata="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RKAA1gAAAAcBAAAPAAAAAAAAAAEAIAAAACIA&#10;AABkcnMvZG93bnJldi54bWxQSwECFAAUAAAACACHTuJAkJ405tIBAACQAwAADgAAAAAAAAABACAA&#10;AAAlAQAAZHJzL2Uyb0RvYy54bWxQSwUGAAAAAAYABgBZAQAAa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bookmarkEnd w:id="11"/>
  </w:p>
  <w:p w:rsidR="00596896" w:rsidRDefault="005968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8B331F"/>
    <w:multiLevelType w:val="singleLevel"/>
    <w:tmpl w:val="878B331F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3F93B1"/>
    <w:multiLevelType w:val="singleLevel"/>
    <w:tmpl w:val="EC3F93B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4D9D7BA"/>
    <w:multiLevelType w:val="singleLevel"/>
    <w:tmpl w:val="14D9D7B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96"/>
    <w:rsid w:val="0007748A"/>
    <w:rsid w:val="000971D1"/>
    <w:rsid w:val="00140EAA"/>
    <w:rsid w:val="0020293B"/>
    <w:rsid w:val="00222716"/>
    <w:rsid w:val="00596896"/>
    <w:rsid w:val="005A0A39"/>
    <w:rsid w:val="007A4255"/>
    <w:rsid w:val="007C1F6D"/>
    <w:rsid w:val="008A4358"/>
    <w:rsid w:val="009A1AE1"/>
    <w:rsid w:val="00A14E23"/>
    <w:rsid w:val="00AC0CBB"/>
    <w:rsid w:val="00B51F0E"/>
    <w:rsid w:val="00B90B13"/>
    <w:rsid w:val="00C55745"/>
    <w:rsid w:val="00C81DF9"/>
    <w:rsid w:val="00CB1C7E"/>
    <w:rsid w:val="00DA3FF4"/>
    <w:rsid w:val="00DA4299"/>
    <w:rsid w:val="00DC51BD"/>
    <w:rsid w:val="00FA4D94"/>
    <w:rsid w:val="064D209A"/>
    <w:rsid w:val="068A1574"/>
    <w:rsid w:val="09CB2EE9"/>
    <w:rsid w:val="0F890FFD"/>
    <w:rsid w:val="10DC4DCC"/>
    <w:rsid w:val="116D4D6A"/>
    <w:rsid w:val="15995480"/>
    <w:rsid w:val="18DC189E"/>
    <w:rsid w:val="1AA86F3B"/>
    <w:rsid w:val="1C017789"/>
    <w:rsid w:val="1C783FD2"/>
    <w:rsid w:val="1D8C4CEF"/>
    <w:rsid w:val="22A9553B"/>
    <w:rsid w:val="2560712C"/>
    <w:rsid w:val="2A4C60EC"/>
    <w:rsid w:val="2E6950BD"/>
    <w:rsid w:val="304E3851"/>
    <w:rsid w:val="31BD3156"/>
    <w:rsid w:val="35BB161B"/>
    <w:rsid w:val="39A3697E"/>
    <w:rsid w:val="3B520A85"/>
    <w:rsid w:val="40127CFF"/>
    <w:rsid w:val="41912E0A"/>
    <w:rsid w:val="41E91835"/>
    <w:rsid w:val="42006099"/>
    <w:rsid w:val="43B02820"/>
    <w:rsid w:val="47EE1DE3"/>
    <w:rsid w:val="48A42E2B"/>
    <w:rsid w:val="48A81791"/>
    <w:rsid w:val="4A2A404C"/>
    <w:rsid w:val="4B374843"/>
    <w:rsid w:val="4C733814"/>
    <w:rsid w:val="4E5E6AB9"/>
    <w:rsid w:val="523415E6"/>
    <w:rsid w:val="52C0682C"/>
    <w:rsid w:val="5BB316E4"/>
    <w:rsid w:val="5C510873"/>
    <w:rsid w:val="5D3016E9"/>
    <w:rsid w:val="5E5319DF"/>
    <w:rsid w:val="62BC4B2D"/>
    <w:rsid w:val="68BA3ADA"/>
    <w:rsid w:val="6A1F7C03"/>
    <w:rsid w:val="6B014010"/>
    <w:rsid w:val="6DFD6E54"/>
    <w:rsid w:val="6E233BDF"/>
    <w:rsid w:val="6E3C2FF5"/>
    <w:rsid w:val="6FEF158E"/>
    <w:rsid w:val="705F7ECE"/>
    <w:rsid w:val="7068183E"/>
    <w:rsid w:val="73CD4B62"/>
    <w:rsid w:val="76F453F2"/>
    <w:rsid w:val="7CD94468"/>
    <w:rsid w:val="7E59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xb21cn</cp:lastModifiedBy>
  <cp:revision>55</cp:revision>
  <cp:lastPrinted>2017-09-01T06:24:00Z</cp:lastPrinted>
  <dcterms:created xsi:type="dcterms:W3CDTF">2015-10-10T03:59:00Z</dcterms:created>
  <dcterms:modified xsi:type="dcterms:W3CDTF">2020-11-06T03:12:00Z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