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重庆嘉竞电子设备有限公司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校准情况</w:t>
            </w:r>
            <w:r>
              <w:rPr>
                <w:rFonts w:hint="eastAsia" w:ascii="方正仿宋简体" w:eastAsia="方正仿宋简体"/>
                <w:b/>
              </w:rPr>
              <w:t>，不能提供在用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万用表、钳形表、接地电阻测试仪、绝缘电阻表、数字示波器</w:t>
            </w:r>
            <w:r>
              <w:rPr>
                <w:rFonts w:hint="eastAsia" w:ascii="方正仿宋简体" w:eastAsia="方正仿宋简体"/>
                <w:b/>
              </w:rPr>
              <w:t>等有效的校准或检定证书，不符合GB/T19001-2016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E55F8"/>
    <w:rsid w:val="261D0AE7"/>
    <w:rsid w:val="43DB4D75"/>
    <w:rsid w:val="5D072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2020-10-26T06:44:25Z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