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vAlign w:val="center"/>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 xml:space="preserve">受审核部门：商务部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主管领导：</w:t>
            </w:r>
            <w:r>
              <w:rPr>
                <w:rFonts w:hint="eastAsia" w:asciiTheme="minorEastAsia" w:hAnsiTheme="minorEastAsia" w:eastAsiaTheme="minorEastAsia"/>
                <w:szCs w:val="21"/>
                <w:lang w:val="en-US" w:eastAsia="zh-CN"/>
              </w:rPr>
              <w:t xml:space="preserve">吴亮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val="en-US" w:eastAsia="zh-CN"/>
              </w:rPr>
              <w:t>陶美廷</w:t>
            </w:r>
          </w:p>
        </w:tc>
        <w:tc>
          <w:tcPr>
            <w:tcW w:w="709"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880"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李凤仪</w:t>
            </w:r>
            <w:r>
              <w:rPr>
                <w:rFonts w:hint="eastAsia" w:asciiTheme="minorEastAsia" w:hAnsiTheme="minorEastAsia" w:eastAsiaTheme="minorEastAsia"/>
                <w:szCs w:val="21"/>
              </w:rPr>
              <w:t xml:space="preserve">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日</w:t>
            </w:r>
          </w:p>
        </w:tc>
        <w:tc>
          <w:tcPr>
            <w:tcW w:w="709"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880" w:type="dxa"/>
            <w:vAlign w:val="center"/>
          </w:tcPr>
          <w:p>
            <w:pPr>
              <w:rPr>
                <w:rFonts w:ascii="宋体" w:hAnsi="宋体"/>
                <w:bCs/>
                <w:szCs w:val="21"/>
              </w:rPr>
            </w:pPr>
            <w:r>
              <w:rPr>
                <w:rFonts w:hint="eastAsia" w:asciiTheme="minorEastAsia" w:hAnsiTheme="minorEastAsia" w:eastAsiaTheme="minorEastAsia"/>
                <w:szCs w:val="21"/>
              </w:rPr>
              <w:t xml:space="preserve">审核条款：   </w:t>
            </w:r>
          </w:p>
        </w:tc>
        <w:tc>
          <w:tcPr>
            <w:tcW w:w="709"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组织的岗位、职责权限</w:t>
            </w:r>
          </w:p>
        </w:tc>
        <w:tc>
          <w:tcPr>
            <w:tcW w:w="960" w:type="dxa"/>
            <w:vAlign w:val="center"/>
          </w:tcPr>
          <w:p>
            <w:pPr>
              <w:rPr>
                <w:rFonts w:asciiTheme="minorEastAsia" w:hAnsiTheme="minorEastAsia" w:eastAsiaTheme="minorEastAsia"/>
                <w:szCs w:val="21"/>
              </w:rPr>
            </w:pPr>
            <w:r>
              <w:rPr>
                <w:rFonts w:asciiTheme="minorEastAsia" w:hAnsiTheme="minorEastAsia" w:eastAsiaTheme="minorEastAsia"/>
                <w:szCs w:val="21"/>
              </w:rPr>
              <w:t>QS5.3</w:t>
            </w:r>
          </w:p>
          <w:p>
            <w:pPr>
              <w:rPr>
                <w:rFonts w:asciiTheme="minorEastAsia" w:hAnsiTheme="minorEastAsia" w:eastAsiaTheme="minorEastAsia"/>
                <w:szCs w:val="21"/>
              </w:rPr>
            </w:pPr>
            <w:r>
              <w:rPr>
                <w:rFonts w:hint="eastAsia" w:asciiTheme="minorEastAsia" w:hAnsiTheme="minorEastAsia" w:eastAsiaTheme="minorEastAsia"/>
                <w:szCs w:val="21"/>
              </w:rPr>
              <w:t>J4.3</w:t>
            </w:r>
          </w:p>
        </w:tc>
        <w:tc>
          <w:tcPr>
            <w:tcW w:w="10880" w:type="dxa"/>
            <w:vAlign w:val="center"/>
          </w:tcPr>
          <w:p>
            <w:pPr>
              <w:spacing w:line="27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询问商务部负责人</w:t>
            </w:r>
            <w:r>
              <w:rPr>
                <w:rFonts w:hint="eastAsia" w:asciiTheme="minorEastAsia" w:hAnsiTheme="minorEastAsia" w:eastAsiaTheme="minorEastAsia"/>
                <w:szCs w:val="21"/>
                <w:lang w:eastAsia="zh-CN"/>
              </w:rPr>
              <w:t>吴亮</w:t>
            </w:r>
            <w:r>
              <w:rPr>
                <w:rFonts w:hint="eastAsia" w:asciiTheme="minorEastAsia" w:hAnsiTheme="minorEastAsia" w:eastAsiaTheme="minorEastAsia"/>
                <w:szCs w:val="21"/>
              </w:rPr>
              <w:t>，部门职责，回答如下:</w:t>
            </w:r>
          </w:p>
          <w:p>
            <w:pPr>
              <w:spacing w:line="276" w:lineRule="auto"/>
              <w:rPr>
                <w:rFonts w:ascii="宋体" w:hAnsi="宋体"/>
                <w:szCs w:val="21"/>
              </w:rPr>
            </w:pPr>
            <w:r>
              <w:rPr>
                <w:rFonts w:hint="eastAsia" w:ascii="宋体" w:hAnsi="宋体"/>
                <w:szCs w:val="21"/>
              </w:rPr>
              <w:t>（1）根据公司质量、环境和职业健康安全管理体系要求，结合本部门工作，明确相关人员职责，建立并完成本部门的目标和指标；</w:t>
            </w:r>
          </w:p>
          <w:p>
            <w:pPr>
              <w:spacing w:line="276" w:lineRule="auto"/>
              <w:rPr>
                <w:rFonts w:ascii="宋体" w:hAnsi="宋体"/>
                <w:szCs w:val="21"/>
              </w:rPr>
            </w:pPr>
            <w:r>
              <w:rPr>
                <w:rFonts w:hint="eastAsia" w:ascii="宋体" w:hAnsi="宋体"/>
                <w:szCs w:val="21"/>
              </w:rPr>
              <w:t xml:space="preserve">（2）负责工程投标报价的组织工作； </w:t>
            </w:r>
          </w:p>
          <w:p>
            <w:pPr>
              <w:spacing w:line="276" w:lineRule="auto"/>
              <w:rPr>
                <w:rFonts w:ascii="宋体" w:hAnsi="宋体"/>
                <w:szCs w:val="21"/>
              </w:rPr>
            </w:pPr>
            <w:r>
              <w:rPr>
                <w:rFonts w:hint="eastAsia" w:ascii="宋体" w:hAnsi="宋体"/>
                <w:szCs w:val="21"/>
              </w:rPr>
              <w:t>（3）负责公司《建设工程施工合同》的综合管理工作；</w:t>
            </w:r>
          </w:p>
          <w:p>
            <w:pPr>
              <w:spacing w:line="276" w:lineRule="auto"/>
              <w:rPr>
                <w:rFonts w:ascii="宋体" w:hAnsi="宋体"/>
                <w:szCs w:val="21"/>
              </w:rPr>
            </w:pPr>
            <w:r>
              <w:rPr>
                <w:rFonts w:hint="eastAsia" w:ascii="宋体" w:hAnsi="宋体"/>
                <w:szCs w:val="21"/>
              </w:rPr>
              <w:t>（4）负责经营计划的制定和施工生产的计划统计工作，指导和监督各单位验工计价工作；</w:t>
            </w:r>
          </w:p>
          <w:p>
            <w:pPr>
              <w:spacing w:line="276" w:lineRule="auto"/>
              <w:rPr>
                <w:rFonts w:ascii="宋体" w:hAnsi="宋体"/>
                <w:szCs w:val="21"/>
              </w:rPr>
            </w:pPr>
            <w:r>
              <w:rPr>
                <w:rFonts w:hint="eastAsia" w:ascii="宋体" w:hAnsi="宋体"/>
                <w:szCs w:val="21"/>
              </w:rPr>
              <w:t>（5）参与质量、环境和职业健康安全管理体系规定的其他活动，配合其它职能部门的工作，履行相应的职责</w:t>
            </w:r>
          </w:p>
          <w:p>
            <w:pPr>
              <w:spacing w:line="276" w:lineRule="auto"/>
              <w:rPr>
                <w:rFonts w:ascii="宋体" w:hAnsi="宋体"/>
                <w:szCs w:val="21"/>
              </w:rPr>
            </w:pPr>
            <w:r>
              <w:rPr>
                <w:rFonts w:hint="eastAsia" w:ascii="宋体" w:hAnsi="宋体"/>
                <w:szCs w:val="21"/>
              </w:rPr>
              <w:t>（6）参与质量、环境和职业健康安全管理体系规定的其他活动，配合其他部门的工作，履行相应的职责。</w:t>
            </w:r>
          </w:p>
          <w:p>
            <w:pPr>
              <w:spacing w:line="276" w:lineRule="auto"/>
              <w:rPr>
                <w:rFonts w:hint="eastAsia" w:asciiTheme="minorEastAsia" w:hAnsiTheme="minorEastAsia" w:eastAsiaTheme="minorEastAsia"/>
                <w:szCs w:val="21"/>
              </w:rPr>
            </w:pPr>
            <w:r>
              <w:rPr>
                <w:rFonts w:hint="eastAsia" w:ascii="宋体" w:hAnsi="宋体"/>
                <w:szCs w:val="21"/>
              </w:rPr>
              <w:t>（7）负责投标阶段从业主处获取环境保护和职业安全健康方面的要求，获取市场对环境保护和职业安全健康发展的动态信息，作好信息的收集和传递并记录，并在工程中标后对投标资料进行移交。</w:t>
            </w:r>
          </w:p>
          <w:p>
            <w:pPr>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部门负责人能够清楚自己部门的职责，沟通顺畅。</w:t>
            </w:r>
          </w:p>
        </w:tc>
        <w:tc>
          <w:tcPr>
            <w:tcW w:w="709"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szCs w:val="21"/>
              </w:rPr>
              <w:t>目标和方案</w:t>
            </w:r>
          </w:p>
        </w:tc>
        <w:tc>
          <w:tcPr>
            <w:tcW w:w="960" w:type="dxa"/>
            <w:vAlign w:val="center"/>
          </w:tcPr>
          <w:p>
            <w:pPr>
              <w:rPr>
                <w:szCs w:val="21"/>
              </w:rPr>
            </w:pPr>
            <w:r>
              <w:rPr>
                <w:szCs w:val="21"/>
              </w:rPr>
              <w:t>QS6.2</w:t>
            </w:r>
          </w:p>
          <w:p>
            <w:r>
              <w:rPr>
                <w:rFonts w:hint="eastAsia"/>
                <w:szCs w:val="21"/>
              </w:rPr>
              <w:t>J3.2</w:t>
            </w:r>
          </w:p>
        </w:tc>
        <w:tc>
          <w:tcPr>
            <w:tcW w:w="10880" w:type="dxa"/>
          </w:tcPr>
          <w:p>
            <w:pPr>
              <w:ind w:firstLine="420" w:firstLineChars="200"/>
              <w:rPr>
                <w:rFonts w:ascii="宋体" w:cs="宋体"/>
                <w:szCs w:val="21"/>
              </w:rPr>
            </w:pPr>
            <w:r>
              <w:rPr>
                <w:rFonts w:hint="eastAsia" w:ascii="宋体" w:hAnsi="宋体" w:cs="宋体"/>
                <w:szCs w:val="21"/>
              </w:rPr>
              <w:t>执行《管理手册》及《方针目标管理制度》</w:t>
            </w:r>
          </w:p>
          <w:p>
            <w:pPr>
              <w:ind w:firstLine="420" w:firstLineChars="200"/>
              <w:rPr>
                <w:szCs w:val="22"/>
              </w:rPr>
            </w:pPr>
            <w:r>
              <w:rPr>
                <w:rFonts w:hint="eastAsia" w:ascii="宋体" w:hAnsi="宋体" w:cs="宋体"/>
                <w:szCs w:val="21"/>
              </w:rPr>
              <w:t>部门目标：                                     考核完成情况（</w:t>
            </w:r>
            <w:r>
              <w:rPr>
                <w:rFonts w:ascii="宋体" w:hAnsi="宋体" w:cs="宋体"/>
                <w:szCs w:val="21"/>
              </w:rPr>
              <w:t>20</w:t>
            </w:r>
            <w:r>
              <w:rPr>
                <w:rFonts w:hint="eastAsia" w:ascii="宋体" w:hAnsi="宋体" w:cs="宋体"/>
                <w:szCs w:val="21"/>
                <w:lang w:val="en-US" w:eastAsia="zh-CN"/>
              </w:rPr>
              <w:t>20.10.</w:t>
            </w:r>
            <w:r>
              <w:rPr>
                <w:rFonts w:ascii="宋体" w:hAnsi="宋体" w:cs="宋体"/>
                <w:szCs w:val="21"/>
              </w:rPr>
              <w:t>30</w:t>
            </w:r>
            <w:r>
              <w:rPr>
                <w:rFonts w:hint="eastAsia" w:ascii="宋体" w:hAnsi="宋体" w:cs="宋体"/>
                <w:szCs w:val="21"/>
              </w:rPr>
              <w:t>）</w:t>
            </w:r>
          </w:p>
          <w:p>
            <w:pPr>
              <w:rPr>
                <w:rFonts w:hint="eastAsia" w:ascii="宋体" w:hAnsi="宋体"/>
                <w:color w:val="000000"/>
                <w:szCs w:val="21"/>
              </w:rPr>
            </w:pPr>
            <w:r>
              <w:rPr>
                <w:rFonts w:hint="eastAsia" w:ascii="宋体" w:hAnsi="宋体"/>
                <w:color w:val="000000"/>
                <w:szCs w:val="21"/>
              </w:rPr>
              <w:t xml:space="preserve">1. 合同按时履约率100%；                             100% </w:t>
            </w:r>
          </w:p>
          <w:p>
            <w:pPr>
              <w:rPr>
                <w:rFonts w:hint="eastAsia" w:ascii="宋体" w:hAnsi="宋体"/>
                <w:color w:val="000000"/>
                <w:szCs w:val="21"/>
              </w:rPr>
            </w:pPr>
            <w:r>
              <w:rPr>
                <w:rFonts w:hint="eastAsia" w:ascii="宋体" w:hAnsi="宋体"/>
                <w:color w:val="000000"/>
                <w:szCs w:val="21"/>
              </w:rPr>
              <w:t>2. 顾客满意率 ≥ 90%；                               96%</w:t>
            </w:r>
          </w:p>
          <w:p>
            <w:pPr>
              <w:rPr>
                <w:rFonts w:hint="eastAsia" w:ascii="宋体" w:hAnsi="宋体"/>
                <w:color w:val="000000"/>
                <w:szCs w:val="21"/>
              </w:rPr>
            </w:pPr>
            <w:r>
              <w:rPr>
                <w:rFonts w:hint="eastAsia" w:ascii="宋体" w:hAnsi="宋体"/>
                <w:color w:val="000000"/>
                <w:szCs w:val="21"/>
              </w:rPr>
              <w:t>3、产品一次交检合格率≥95％                         100%</w:t>
            </w:r>
          </w:p>
          <w:p>
            <w:pPr>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、火灾及交通意外事故发生率0                       火灾及交通意外事故发生率0</w:t>
            </w:r>
          </w:p>
          <w:p>
            <w:pPr>
              <w:rPr>
                <w:rFonts w:asciiTheme="minorEastAsia" w:hAnsiTheme="minorEastAsia" w:eastAsiaTheme="minorEastAsia"/>
                <w:szCs w:val="21"/>
              </w:rPr>
            </w:pPr>
            <w:r>
              <w:rPr>
                <w:rFonts w:hint="eastAsia"/>
                <w:szCs w:val="21"/>
              </w:rPr>
              <w:t>经查显示质量、环境、职业健康安全目标均已完成。</w:t>
            </w:r>
          </w:p>
        </w:tc>
        <w:tc>
          <w:tcPr>
            <w:tcW w:w="709"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产品和服务的要求</w:t>
            </w:r>
          </w:p>
          <w:p>
            <w:pPr>
              <w:rPr>
                <w:rFonts w:asciiTheme="minorEastAsia" w:hAnsiTheme="minorEastAsia" w:eastAsiaTheme="minorEastAsia"/>
                <w:szCs w:val="21"/>
              </w:rPr>
            </w:pPr>
            <w:r>
              <w:rPr>
                <w:rFonts w:hint="eastAsia" w:asciiTheme="minorEastAsia" w:hAnsiTheme="minorEastAsia" w:eastAsiaTheme="minorEastAsia"/>
                <w:szCs w:val="21"/>
              </w:rPr>
              <w:t>（投标、合同管理）</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Q8.2</w:t>
            </w:r>
          </w:p>
          <w:p>
            <w:pPr>
              <w:rPr>
                <w:rFonts w:asciiTheme="minorEastAsia" w:hAnsiTheme="minorEastAsia" w:eastAsiaTheme="minorEastAsia"/>
                <w:szCs w:val="21"/>
              </w:rPr>
            </w:pPr>
            <w:r>
              <w:rPr>
                <w:rFonts w:hint="eastAsia" w:asciiTheme="minorEastAsia" w:hAnsiTheme="minorEastAsia" w:eastAsiaTheme="minorEastAsia"/>
                <w:szCs w:val="21"/>
              </w:rPr>
              <w:t>J6.2-6.3</w:t>
            </w:r>
          </w:p>
        </w:tc>
        <w:tc>
          <w:tcPr>
            <w:tcW w:w="10880" w:type="dxa"/>
          </w:tcPr>
          <w:p>
            <w:pPr>
              <w:rPr>
                <w:rFonts w:hint="eastAsia"/>
                <w:szCs w:val="21"/>
              </w:rPr>
            </w:pPr>
            <w:r>
              <w:rPr>
                <w:rFonts w:hint="eastAsia"/>
                <w:szCs w:val="21"/>
              </w:rPr>
              <w:t>1、与顾客沟通主要采取以下方式：</w:t>
            </w:r>
          </w:p>
          <w:p>
            <w:pPr>
              <w:ind w:firstLine="420" w:firstLineChars="200"/>
              <w:rPr>
                <w:szCs w:val="21"/>
              </w:rPr>
            </w:pPr>
            <w:r>
              <w:rPr>
                <w:rFonts w:hint="eastAsia"/>
                <w:szCs w:val="21"/>
              </w:rPr>
              <w:t>产品信息：主要是电话、传真、邮件、互联网、</w:t>
            </w:r>
            <w:r>
              <w:rPr>
                <w:szCs w:val="21"/>
              </w:rPr>
              <w:t>QQ</w:t>
            </w:r>
            <w:r>
              <w:rPr>
                <w:rFonts w:hint="eastAsia"/>
                <w:szCs w:val="21"/>
              </w:rPr>
              <w:t>、微信、公司文件、公司宣传册及网站的方式；问询、合同或订单的处理：主要采取电话或面谈的方式：顾客反馈，主要为顾客建立档案，定期电话或登门进行回访。</w:t>
            </w:r>
          </w:p>
          <w:p>
            <w:pPr>
              <w:rPr>
                <w:szCs w:val="21"/>
              </w:rPr>
            </w:pPr>
            <w:r>
              <w:rPr>
                <w:rFonts w:hint="eastAsia"/>
                <w:szCs w:val="21"/>
              </w:rPr>
              <w:t>2、查见“客户档案”，内容包括：客户名称（业主、最终客户）、法人代表、工程名称、通讯地址、联系人、电话、邮编、传真、</w:t>
            </w:r>
            <w:r>
              <w:rPr>
                <w:szCs w:val="21"/>
              </w:rPr>
              <w:t>E-mail</w:t>
            </w:r>
            <w:r>
              <w:rPr>
                <w:rFonts w:hint="eastAsia"/>
                <w:szCs w:val="21"/>
              </w:rPr>
              <w:t>等。</w:t>
            </w:r>
          </w:p>
          <w:p>
            <w:pPr>
              <w:rPr>
                <w:rFonts w:hint="eastAsia"/>
                <w:szCs w:val="21"/>
              </w:rPr>
            </w:pPr>
            <w:r>
              <w:rPr>
                <w:rFonts w:hint="eastAsia"/>
                <w:szCs w:val="21"/>
              </w:rPr>
              <w:t>并为主要客户建立了档案。</w:t>
            </w:r>
          </w:p>
          <w:p>
            <w:pPr>
              <w:spacing w:line="360" w:lineRule="exact"/>
            </w:pPr>
            <w:r>
              <w:t>1</w:t>
            </w:r>
            <w:r>
              <w:rPr>
                <w:rFonts w:hint="eastAsia"/>
              </w:rPr>
              <w:t>）公司首先在合同中明确了顾客对技术服务的质量要求及技术标准、价格、工程交付方式、验收方式、结算方式等明示要求。</w:t>
            </w:r>
          </w:p>
          <w:p>
            <w:pPr>
              <w:spacing w:line="360" w:lineRule="exact"/>
            </w:pPr>
            <w:r>
              <w:t>2</w:t>
            </w:r>
            <w:r>
              <w:rPr>
                <w:rFonts w:hint="eastAsia"/>
              </w:rPr>
              <w:t>）确定了技术服务的法律法规要求（技术服务标准等要求）、售后服务等。</w:t>
            </w:r>
          </w:p>
          <w:p>
            <w:pPr>
              <w:rPr>
                <w:rFonts w:hint="eastAsia"/>
                <w:szCs w:val="21"/>
              </w:rPr>
            </w:pPr>
            <w:r>
              <w:rPr>
                <w:szCs w:val="21"/>
              </w:rPr>
              <w:t>3</w:t>
            </w:r>
            <w:r>
              <w:rPr>
                <w:rFonts w:hint="eastAsia"/>
                <w:szCs w:val="21"/>
              </w:rPr>
              <w:t>）该公司与产品有关要求主要在合同中体现，在合同签订之前，由总经理组织各相关部门以会签的方式进行评审。</w:t>
            </w:r>
          </w:p>
          <w:p>
            <w:pPr>
              <w:rPr>
                <w:rFonts w:hint="eastAsia"/>
                <w:szCs w:val="21"/>
              </w:rPr>
            </w:pPr>
            <w:r>
              <w:rPr>
                <w:rFonts w:hint="eastAsia"/>
                <w:szCs w:val="21"/>
              </w:rPr>
              <w:t>4）</w:t>
            </w:r>
            <w:r>
              <w:rPr>
                <w:rFonts w:hint="eastAsia" w:asciiTheme="minorEastAsia" w:hAnsiTheme="minorEastAsia" w:eastAsiaTheme="minorEastAsia"/>
                <w:szCs w:val="21"/>
                <w:lang w:eastAsia="zh-CN"/>
              </w:rPr>
              <w:t>吴亮</w:t>
            </w:r>
            <w:r>
              <w:rPr>
                <w:rFonts w:hint="eastAsia" w:ascii="宋体" w:hAnsi="宋体" w:cs="宋体"/>
                <w:szCs w:val="21"/>
              </w:rPr>
              <w:t>部长讲，公司在每次投标前都认真研究项目的概况，建设单位信誉信用情况，现场情况，决定是否参加投标。</w:t>
            </w:r>
          </w:p>
          <w:p>
            <w:pPr>
              <w:spacing w:line="400" w:lineRule="exact"/>
              <w:rPr>
                <w:rFonts w:ascii="宋体" w:hAnsi="宋体" w:cs="宋体"/>
                <w:szCs w:val="21"/>
              </w:rPr>
            </w:pPr>
            <w:r>
              <w:rPr>
                <w:rFonts w:hint="eastAsia" w:ascii="宋体" w:hAnsi="宋体" w:cs="宋体"/>
                <w:szCs w:val="21"/>
              </w:rPr>
              <w:t>投标前能够做到充分发包方要求及项目施工要求。与工程施工、验收和保修等有关的法律、法规和标准规范的要求明确写入合同文本中。</w:t>
            </w:r>
          </w:p>
          <w:p>
            <w:pPr>
              <w:rPr>
                <w:szCs w:val="21"/>
              </w:rPr>
            </w:pPr>
            <w:r>
              <w:rPr>
                <w:rFonts w:hint="eastAsia"/>
                <w:szCs w:val="21"/>
              </w:rPr>
              <w:t>3、见《合同台帐》，内容包括：序号、顾客名称、合同编号、项目名称、规格型号、评审日期、签订日期、履行情况。</w:t>
            </w:r>
          </w:p>
          <w:p>
            <w:pPr>
              <w:ind w:firstLine="315" w:firstLineChars="150"/>
              <w:rPr>
                <w:rFonts w:ascii="宋体"/>
                <w:szCs w:val="21"/>
              </w:rPr>
            </w:pPr>
            <w:r>
              <w:rPr>
                <w:rFonts w:hint="eastAsia" w:ascii="宋体" w:hAnsi="宋体"/>
                <w:szCs w:val="21"/>
              </w:rPr>
              <w:t>抽查产品和服务要求的评审，工程合同情况</w:t>
            </w:r>
          </w:p>
          <w:p>
            <w:pPr>
              <w:spacing w:line="360" w:lineRule="exact"/>
              <w:rPr>
                <w:rFonts w:hint="eastAsia"/>
                <w:highlight w:val="none"/>
              </w:rPr>
            </w:pPr>
            <w:r>
              <w:rPr>
                <w:rFonts w:hint="eastAsia"/>
                <w:b/>
                <w:bCs/>
              </w:rPr>
              <w:t>抽</w:t>
            </w:r>
            <w:r>
              <w:rPr>
                <w:b/>
                <w:bCs/>
                <w:highlight w:val="none"/>
              </w:rPr>
              <w:t>1</w:t>
            </w:r>
            <w:r>
              <w:rPr>
                <w:rFonts w:hint="eastAsia"/>
                <w:b/>
                <w:bCs/>
                <w:highlight w:val="none"/>
              </w:rPr>
              <w:t>：</w:t>
            </w:r>
            <w:r>
              <w:rPr>
                <w:rFonts w:hint="eastAsia"/>
                <w:highlight w:val="none"/>
              </w:rPr>
              <w:t>施工合同</w:t>
            </w:r>
          </w:p>
          <w:p>
            <w:pPr>
              <w:spacing w:line="360" w:lineRule="exact"/>
              <w:ind w:firstLine="420" w:firstLineChars="200"/>
              <w:rPr>
                <w:rFonts w:hint="default" w:eastAsia="宋体"/>
                <w:highlight w:val="none"/>
                <w:lang w:val="en-US" w:eastAsia="zh-CN"/>
              </w:rPr>
            </w:pPr>
            <w:r>
              <w:rPr>
                <w:rFonts w:hint="eastAsia"/>
                <w:highlight w:val="none"/>
              </w:rPr>
              <w:t>客户：</w:t>
            </w:r>
            <w:r>
              <w:rPr>
                <w:highlight w:val="none"/>
              </w:rPr>
              <w:t xml:space="preserve"> </w:t>
            </w:r>
            <w:r>
              <w:rPr>
                <w:rFonts w:hint="eastAsia"/>
                <w:highlight w:val="none"/>
              </w:rPr>
              <w:t>重庆市</w:t>
            </w:r>
            <w:r>
              <w:rPr>
                <w:rFonts w:hint="eastAsia"/>
                <w:highlight w:val="none"/>
                <w:lang w:val="en-US" w:eastAsia="zh-CN"/>
              </w:rPr>
              <w:t>竹海房地产有限责任公司</w:t>
            </w:r>
          </w:p>
          <w:p>
            <w:pPr>
              <w:spacing w:line="360" w:lineRule="exact"/>
              <w:ind w:firstLine="420" w:firstLineChars="200"/>
              <w:rPr>
                <w:rFonts w:hint="eastAsia" w:ascii="宋体" w:hAnsi="宋体"/>
                <w:szCs w:val="21"/>
                <w:highlight w:val="none"/>
              </w:rPr>
            </w:pPr>
            <w:r>
              <w:rPr>
                <w:rFonts w:hint="eastAsia"/>
                <w:highlight w:val="none"/>
              </w:rPr>
              <w:t>工程名称</w:t>
            </w:r>
            <w:r>
              <w:rPr>
                <w:highlight w:val="none"/>
              </w:rPr>
              <w:t>:：</w:t>
            </w:r>
            <w:r>
              <w:rPr>
                <w:rFonts w:hint="eastAsia" w:ascii="宋体" w:hAnsi="宋体"/>
                <w:szCs w:val="21"/>
                <w:highlight w:val="none"/>
              </w:rPr>
              <w:t>渝中区沧白路社区用房及周边市政道路景观改造提升工程施工合同</w:t>
            </w:r>
          </w:p>
          <w:p>
            <w:pPr>
              <w:spacing w:line="360" w:lineRule="exact"/>
              <w:ind w:firstLine="420" w:firstLineChars="200"/>
              <w:rPr>
                <w:highlight w:val="none"/>
              </w:rPr>
            </w:pPr>
            <w:r>
              <w:rPr>
                <w:rFonts w:hint="eastAsia"/>
                <w:highlight w:val="none"/>
              </w:rPr>
              <w:t>合同签订时间：</w:t>
            </w:r>
            <w:r>
              <w:rPr>
                <w:highlight w:val="none"/>
              </w:rPr>
              <w:t>20</w:t>
            </w:r>
            <w:r>
              <w:rPr>
                <w:rFonts w:hint="eastAsia"/>
                <w:highlight w:val="none"/>
                <w:lang w:val="en-US" w:eastAsia="zh-CN"/>
              </w:rPr>
              <w:t>19</w:t>
            </w:r>
            <w:r>
              <w:rPr>
                <w:rFonts w:hint="eastAsia"/>
                <w:highlight w:val="none"/>
              </w:rPr>
              <w:t>年1</w:t>
            </w:r>
            <w:r>
              <w:rPr>
                <w:rFonts w:hint="eastAsia"/>
                <w:highlight w:val="none"/>
                <w:lang w:val="en-US" w:eastAsia="zh-CN"/>
              </w:rPr>
              <w:t>2</w:t>
            </w:r>
            <w:r>
              <w:rPr>
                <w:rFonts w:hint="eastAsia"/>
                <w:highlight w:val="none"/>
              </w:rPr>
              <w:t>月</w:t>
            </w:r>
            <w:r>
              <w:rPr>
                <w:rFonts w:hint="eastAsia"/>
                <w:highlight w:val="none"/>
                <w:lang w:val="en-US" w:eastAsia="zh-CN"/>
              </w:rPr>
              <w:t>7</w:t>
            </w:r>
            <w:r>
              <w:rPr>
                <w:rFonts w:hint="eastAsia"/>
                <w:highlight w:val="none"/>
              </w:rPr>
              <w:t>日，合同评审时间：</w:t>
            </w:r>
            <w:r>
              <w:rPr>
                <w:highlight w:val="none"/>
              </w:rPr>
              <w:t>20</w:t>
            </w:r>
            <w:r>
              <w:rPr>
                <w:rFonts w:hint="eastAsia"/>
                <w:highlight w:val="none"/>
                <w:lang w:val="en-US" w:eastAsia="zh-CN"/>
              </w:rPr>
              <w:t>19</w:t>
            </w:r>
            <w:r>
              <w:rPr>
                <w:rFonts w:hint="eastAsia"/>
                <w:highlight w:val="none"/>
              </w:rPr>
              <w:t>年1</w:t>
            </w:r>
            <w:r>
              <w:rPr>
                <w:rFonts w:hint="eastAsia"/>
                <w:highlight w:val="none"/>
                <w:lang w:val="en-US" w:eastAsia="zh-CN"/>
              </w:rPr>
              <w:t>2</w:t>
            </w:r>
            <w:r>
              <w:rPr>
                <w:rFonts w:hint="eastAsia"/>
                <w:highlight w:val="none"/>
              </w:rPr>
              <w:t>月</w:t>
            </w:r>
            <w:r>
              <w:rPr>
                <w:rFonts w:hint="eastAsia"/>
                <w:highlight w:val="none"/>
                <w:lang w:val="en-US" w:eastAsia="zh-CN"/>
              </w:rPr>
              <w:t>5</w:t>
            </w:r>
            <w:r>
              <w:rPr>
                <w:rFonts w:hint="eastAsia"/>
                <w:highlight w:val="none"/>
              </w:rPr>
              <w:t>日。</w:t>
            </w:r>
            <w:r>
              <w:rPr>
                <w:rFonts w:hint="eastAsia" w:ascii="宋体" w:hAnsi="宋体" w:cs="宋体"/>
                <w:szCs w:val="21"/>
                <w:highlight w:val="none"/>
              </w:rPr>
              <w:t>参加评审人员有商务部、工程部、采购部、财务部、行政部等部门负责人及公司总经理，签字齐全，符合。</w:t>
            </w:r>
          </w:p>
          <w:p>
            <w:pPr>
              <w:spacing w:line="360" w:lineRule="exact"/>
              <w:ind w:firstLine="420" w:firstLineChars="200"/>
              <w:rPr>
                <w:rFonts w:hint="eastAsia"/>
                <w:highlight w:val="none"/>
              </w:rPr>
            </w:pPr>
            <w:r>
              <w:rPr>
                <w:rFonts w:hint="eastAsia" w:ascii="宋体" w:hAnsi="宋体" w:cs="宋体"/>
                <w:szCs w:val="21"/>
                <w:highlight w:val="none"/>
              </w:rPr>
              <w:t>查《合同/标书评审表》，评审内容有:资源要求、工期、进度、技术、价格质量等。</w:t>
            </w:r>
          </w:p>
          <w:p>
            <w:pPr>
              <w:kinsoku w:val="0"/>
              <w:overflowPunct w:val="0"/>
              <w:autoSpaceDE w:val="0"/>
              <w:autoSpaceDN w:val="0"/>
              <w:spacing w:line="400" w:lineRule="exact"/>
              <w:ind w:right="57"/>
              <w:rPr>
                <w:rFonts w:hint="eastAsia" w:ascii="宋体" w:hAnsi="宋体" w:cs="宋体"/>
                <w:szCs w:val="21"/>
                <w:highlight w:val="none"/>
              </w:rPr>
            </w:pPr>
            <w:r>
              <w:rPr>
                <w:rFonts w:hint="eastAsia" w:ascii="宋体" w:hAnsi="宋体" w:cs="宋体"/>
                <w:szCs w:val="21"/>
                <w:highlight w:val="none"/>
              </w:rPr>
              <w:t>见：计划开工日期：</w:t>
            </w:r>
            <w:r>
              <w:rPr>
                <w:rFonts w:hint="eastAsia" w:ascii="宋体" w:hAnsi="宋体" w:cs="宋体"/>
                <w:szCs w:val="21"/>
                <w:highlight w:val="none"/>
                <w:lang w:val="en-US" w:eastAsia="zh-CN"/>
              </w:rPr>
              <w:t>2019年12月28日</w:t>
            </w:r>
            <w:r>
              <w:rPr>
                <w:rFonts w:hint="eastAsia" w:ascii="宋体" w:hAnsi="宋体" w:cs="宋体"/>
                <w:szCs w:val="21"/>
                <w:highlight w:val="none"/>
              </w:rPr>
              <w:t>，计划竣工日期：20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23</w:t>
            </w:r>
            <w:r>
              <w:rPr>
                <w:rFonts w:hint="eastAsia" w:ascii="宋体" w:hAnsi="宋体" w:cs="宋体"/>
                <w:szCs w:val="21"/>
                <w:highlight w:val="none"/>
              </w:rPr>
              <w:t>日。</w:t>
            </w:r>
            <w:r>
              <w:rPr>
                <w:rFonts w:hint="eastAsia" w:ascii="宋体" w:hAnsi="宋体" w:cs="宋体"/>
                <w:szCs w:val="21"/>
                <w:highlight w:val="none"/>
                <w:lang w:val="en-US" w:eastAsia="zh-CN"/>
              </w:rPr>
              <w:t>工期：270天，</w:t>
            </w:r>
            <w:r>
              <w:rPr>
                <w:rFonts w:hint="eastAsia" w:ascii="宋体" w:hAnsi="宋体" w:cs="宋体"/>
                <w:szCs w:val="21"/>
                <w:highlight w:val="none"/>
              </w:rPr>
              <w:t>合同价：</w:t>
            </w:r>
            <w:r>
              <w:rPr>
                <w:rFonts w:hint="eastAsia" w:ascii="宋体" w:hAnsi="宋体" w:cs="宋体"/>
                <w:szCs w:val="21"/>
                <w:highlight w:val="none"/>
                <w:lang w:val="en-US" w:eastAsia="zh-CN"/>
              </w:rPr>
              <w:t>4361238.17</w:t>
            </w:r>
            <w:r>
              <w:rPr>
                <w:rFonts w:hint="eastAsia" w:ascii="宋体" w:hAnsi="宋体" w:cs="宋体"/>
                <w:szCs w:val="21"/>
                <w:highlight w:val="none"/>
              </w:rPr>
              <w:t>元。</w:t>
            </w:r>
          </w:p>
          <w:p>
            <w:pPr>
              <w:kinsoku w:val="0"/>
              <w:overflowPunct w:val="0"/>
              <w:autoSpaceDE w:val="0"/>
              <w:autoSpaceDN w:val="0"/>
              <w:spacing w:line="400" w:lineRule="exact"/>
              <w:ind w:right="57" w:firstLine="420" w:firstLineChars="200"/>
              <w:rPr>
                <w:rFonts w:hint="eastAsia" w:ascii="宋体" w:hAnsi="宋体" w:cs="宋体"/>
                <w:szCs w:val="21"/>
                <w:highlight w:val="none"/>
              </w:rPr>
            </w:pPr>
            <w:r>
              <w:rPr>
                <w:rFonts w:hint="eastAsia" w:ascii="宋体" w:hAnsi="宋体" w:cs="宋体"/>
                <w:szCs w:val="21"/>
                <w:highlight w:val="none"/>
              </w:rPr>
              <w:t>再查：合同文本中有建设单位（发包方）、施工单位、工程概况、工程范围、工期及责任人签字等，符合工程合同管理要求。</w:t>
            </w:r>
          </w:p>
          <w:p>
            <w:pPr>
              <w:spacing w:line="360" w:lineRule="exact"/>
              <w:rPr>
                <w:rFonts w:hint="eastAsia"/>
                <w:highlight w:val="none"/>
              </w:rPr>
            </w:pPr>
            <w:r>
              <w:rPr>
                <w:rFonts w:hint="eastAsia"/>
                <w:b/>
                <w:bCs/>
              </w:rPr>
              <w:t>抽</w:t>
            </w:r>
            <w:r>
              <w:rPr>
                <w:rFonts w:hint="eastAsia"/>
                <w:b/>
                <w:bCs/>
                <w:highlight w:val="none"/>
                <w:lang w:val="en-US" w:eastAsia="zh-CN"/>
              </w:rPr>
              <w:t>2</w:t>
            </w:r>
            <w:r>
              <w:rPr>
                <w:rFonts w:hint="eastAsia"/>
                <w:b/>
                <w:bCs/>
                <w:highlight w:val="none"/>
              </w:rPr>
              <w:t>：</w:t>
            </w:r>
            <w:r>
              <w:rPr>
                <w:rFonts w:hint="eastAsia"/>
                <w:highlight w:val="none"/>
              </w:rPr>
              <w:t>施工合同</w:t>
            </w:r>
          </w:p>
          <w:p>
            <w:pPr>
              <w:spacing w:line="360" w:lineRule="exact"/>
              <w:ind w:firstLine="420" w:firstLineChars="200"/>
              <w:rPr>
                <w:highlight w:val="none"/>
              </w:rPr>
            </w:pPr>
            <w:r>
              <w:rPr>
                <w:rFonts w:hint="eastAsia"/>
                <w:highlight w:val="none"/>
              </w:rPr>
              <w:t>客户：</w:t>
            </w:r>
            <w:r>
              <w:rPr>
                <w:highlight w:val="none"/>
              </w:rPr>
              <w:t xml:space="preserve"> </w:t>
            </w:r>
            <w:r>
              <w:rPr>
                <w:rFonts w:hint="eastAsia" w:ascii="宋体" w:hAnsi="宋体"/>
                <w:bCs/>
                <w:szCs w:val="21"/>
                <w:highlight w:val="none"/>
              </w:rPr>
              <w:t>重庆渝高科技产业(集团)股份有限公司</w:t>
            </w:r>
          </w:p>
          <w:p>
            <w:pPr>
              <w:spacing w:line="360" w:lineRule="exact"/>
              <w:ind w:firstLine="420" w:firstLineChars="200"/>
              <w:rPr>
                <w:highlight w:val="none"/>
              </w:rPr>
            </w:pPr>
            <w:r>
              <w:rPr>
                <w:rFonts w:hint="eastAsia"/>
                <w:highlight w:val="none"/>
              </w:rPr>
              <w:t>工程名称</w:t>
            </w:r>
            <w:r>
              <w:rPr>
                <w:highlight w:val="none"/>
              </w:rPr>
              <w:t>：</w:t>
            </w:r>
            <w:r>
              <w:rPr>
                <w:rFonts w:hint="eastAsia"/>
                <w:highlight w:val="none"/>
                <w:lang w:val="en-US" w:eastAsia="zh-CN"/>
              </w:rPr>
              <w:t>重庆市两江新区金</w:t>
            </w:r>
            <w:r>
              <w:rPr>
                <w:rFonts w:hint="eastAsia" w:ascii="宋体" w:hAnsi="宋体"/>
                <w:bCs/>
                <w:szCs w:val="21"/>
                <w:highlight w:val="none"/>
              </w:rPr>
              <w:t>施工合同</w:t>
            </w:r>
          </w:p>
          <w:p>
            <w:pPr>
              <w:spacing w:line="360" w:lineRule="exact"/>
              <w:ind w:firstLine="420" w:firstLineChars="200"/>
              <w:rPr>
                <w:highlight w:val="none"/>
              </w:rPr>
            </w:pPr>
            <w:r>
              <w:rPr>
                <w:rFonts w:hint="eastAsia"/>
                <w:highlight w:val="none"/>
              </w:rPr>
              <w:t>合同签订时间：</w:t>
            </w:r>
            <w:r>
              <w:rPr>
                <w:rFonts w:hint="eastAsia" w:ascii="宋体" w:hAnsi="宋体" w:cs="宋体"/>
                <w:szCs w:val="21"/>
                <w:highlight w:val="none"/>
                <w:lang w:val="en-US" w:eastAsia="zh-CN"/>
              </w:rPr>
              <w:t>2020你那1月</w:t>
            </w:r>
            <w:r>
              <w:rPr>
                <w:rFonts w:hint="eastAsia"/>
                <w:highlight w:val="none"/>
              </w:rPr>
              <w:t>，合同评审时间：</w:t>
            </w:r>
            <w:r>
              <w:rPr>
                <w:highlight w:val="none"/>
              </w:rPr>
              <w:t>20</w:t>
            </w:r>
            <w:r>
              <w:rPr>
                <w:rFonts w:hint="eastAsia"/>
                <w:highlight w:val="none"/>
                <w:lang w:val="en-US" w:eastAsia="zh-CN"/>
              </w:rPr>
              <w:t>20</w:t>
            </w:r>
            <w:r>
              <w:rPr>
                <w:rFonts w:hint="eastAsia"/>
                <w:highlight w:val="none"/>
              </w:rPr>
              <w:t>年</w:t>
            </w:r>
            <w:r>
              <w:rPr>
                <w:rFonts w:hint="eastAsia"/>
                <w:highlight w:val="none"/>
                <w:lang w:val="en-US" w:eastAsia="zh-CN"/>
              </w:rPr>
              <w:t>1</w:t>
            </w:r>
            <w:r>
              <w:rPr>
                <w:rFonts w:hint="eastAsia"/>
                <w:highlight w:val="none"/>
              </w:rPr>
              <w:t>月6日。</w:t>
            </w:r>
            <w:r>
              <w:rPr>
                <w:rFonts w:hint="eastAsia" w:ascii="宋体" w:hAnsi="宋体" w:cs="宋体"/>
                <w:szCs w:val="21"/>
                <w:highlight w:val="none"/>
              </w:rPr>
              <w:t>参加评审人员有商务部、工程部、采购部、财务部、行政部等部门负责人及公司总经理，签字齐全，符合。</w:t>
            </w:r>
          </w:p>
          <w:p>
            <w:pPr>
              <w:kinsoku w:val="0"/>
              <w:overflowPunct w:val="0"/>
              <w:autoSpaceDE w:val="0"/>
              <w:autoSpaceDN w:val="0"/>
              <w:spacing w:line="400" w:lineRule="exact"/>
              <w:ind w:right="57" w:firstLine="420" w:firstLineChars="200"/>
              <w:rPr>
                <w:rFonts w:hint="eastAsia" w:ascii="宋体" w:hAnsi="宋体" w:cs="宋体"/>
                <w:szCs w:val="21"/>
                <w:highlight w:val="none"/>
              </w:rPr>
            </w:pPr>
            <w:r>
              <w:rPr>
                <w:rFonts w:hint="eastAsia" w:ascii="宋体" w:hAnsi="宋体" w:cs="宋体"/>
                <w:szCs w:val="21"/>
                <w:highlight w:val="none"/>
              </w:rPr>
              <w:t>查《合同/标书评审表》，评审内容有:资源要求、工期、进度、技术、价格质量等。</w:t>
            </w:r>
          </w:p>
          <w:p>
            <w:pPr>
              <w:kinsoku w:val="0"/>
              <w:overflowPunct w:val="0"/>
              <w:autoSpaceDE w:val="0"/>
              <w:autoSpaceDN w:val="0"/>
              <w:spacing w:line="400" w:lineRule="exact"/>
              <w:ind w:right="57" w:firstLine="420" w:firstLineChars="200"/>
              <w:rPr>
                <w:rFonts w:hint="eastAsia" w:ascii="宋体" w:hAnsi="宋体" w:cs="宋体"/>
                <w:szCs w:val="21"/>
                <w:highlight w:val="none"/>
              </w:rPr>
            </w:pPr>
            <w:r>
              <w:rPr>
                <w:rFonts w:hint="eastAsia" w:ascii="宋体" w:hAnsi="宋体" w:cs="宋体"/>
                <w:szCs w:val="21"/>
                <w:highlight w:val="none"/>
              </w:rPr>
              <w:t>见：计划开工日期：20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月1</w:t>
            </w:r>
            <w:r>
              <w:rPr>
                <w:rFonts w:hint="eastAsia" w:ascii="宋体" w:hAnsi="宋体" w:cs="宋体"/>
                <w:szCs w:val="21"/>
                <w:highlight w:val="none"/>
                <w:lang w:val="en-US" w:eastAsia="zh-CN"/>
              </w:rPr>
              <w:t>8</w:t>
            </w:r>
            <w:r>
              <w:rPr>
                <w:rFonts w:hint="eastAsia" w:ascii="宋体" w:hAnsi="宋体" w:cs="宋体"/>
                <w:szCs w:val="21"/>
                <w:highlight w:val="none"/>
              </w:rPr>
              <w:t>日，计划竣工日期：</w:t>
            </w:r>
            <w:r>
              <w:rPr>
                <w:rFonts w:hint="eastAsia" w:ascii="宋体" w:hAnsi="宋体" w:cs="宋体"/>
                <w:szCs w:val="21"/>
                <w:highlight w:val="none"/>
                <w:lang w:val="en-US" w:eastAsia="zh-CN"/>
              </w:rPr>
              <w:t>2022年1月17日</w:t>
            </w:r>
            <w:r>
              <w:rPr>
                <w:rFonts w:hint="eastAsia" w:ascii="宋体" w:hAnsi="宋体" w:cs="宋体"/>
                <w:szCs w:val="21"/>
                <w:highlight w:val="none"/>
              </w:rPr>
              <w:t>。项目经理：胡博。</w:t>
            </w:r>
          </w:p>
          <w:p>
            <w:pPr>
              <w:kinsoku w:val="0"/>
              <w:overflowPunct w:val="0"/>
              <w:autoSpaceDE w:val="0"/>
              <w:autoSpaceDN w:val="0"/>
              <w:spacing w:line="400" w:lineRule="exact"/>
              <w:ind w:right="57" w:firstLine="420" w:firstLineChars="200"/>
              <w:rPr>
                <w:rFonts w:hint="eastAsia" w:ascii="宋体" w:hAnsi="宋体" w:cs="宋体"/>
                <w:szCs w:val="21"/>
                <w:highlight w:val="none"/>
              </w:rPr>
            </w:pPr>
            <w:r>
              <w:rPr>
                <w:rFonts w:hint="eastAsia" w:ascii="宋体" w:hAnsi="宋体" w:cs="宋体"/>
                <w:szCs w:val="21"/>
                <w:highlight w:val="none"/>
              </w:rPr>
              <w:t>再查：合同文本中有建设单位（发包方）、施工单位、工程概况、工程范围、工期及责任人签字等，符合工程合同管理要求。</w:t>
            </w:r>
          </w:p>
          <w:p>
            <w:pPr>
              <w:ind w:firstLine="420" w:firstLineChars="200"/>
              <w:rPr>
                <w:szCs w:val="21"/>
              </w:rPr>
            </w:pPr>
            <w:r>
              <w:rPr>
                <w:rFonts w:hint="eastAsia"/>
                <w:szCs w:val="21"/>
                <w:highlight w:val="none"/>
              </w:rPr>
              <w:t>以上合同自签</w:t>
            </w:r>
            <w:r>
              <w:rPr>
                <w:rFonts w:hint="eastAsia"/>
                <w:szCs w:val="21"/>
              </w:rPr>
              <w:t>定后未出现合同变更或顾客要求发生变更造成与先前合同或订单要求表述存在差异的情况。</w:t>
            </w:r>
          </w:p>
          <w:p>
            <w:pPr>
              <w:rPr>
                <w:rFonts w:asciiTheme="minorEastAsia" w:hAnsiTheme="minorEastAsia" w:eastAsiaTheme="minorEastAsia"/>
                <w:szCs w:val="21"/>
              </w:rPr>
            </w:pPr>
            <w:r>
              <w:rPr>
                <w:rFonts w:hint="eastAsia"/>
                <w:szCs w:val="21"/>
              </w:rPr>
              <w:t>经交流，由于体系运行至今，现暂时无合同更改的情况发生</w:t>
            </w:r>
          </w:p>
        </w:tc>
        <w:tc>
          <w:tcPr>
            <w:tcW w:w="709"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顾客满意度</w:t>
            </w:r>
          </w:p>
        </w:tc>
        <w:tc>
          <w:tcPr>
            <w:tcW w:w="960" w:type="dxa"/>
            <w:vAlign w:val="center"/>
          </w:tcPr>
          <w:p>
            <w:pPr>
              <w:rPr>
                <w:szCs w:val="21"/>
              </w:rPr>
            </w:pPr>
            <w:r>
              <w:rPr>
                <w:szCs w:val="21"/>
              </w:rPr>
              <w:t>Q9.1.2</w:t>
            </w:r>
          </w:p>
          <w:p>
            <w:r>
              <w:rPr>
                <w:rFonts w:hint="eastAsia"/>
              </w:rPr>
              <w:t xml:space="preserve">J </w:t>
            </w:r>
            <w:r>
              <w:rPr>
                <w:rFonts w:hint="eastAsia" w:asciiTheme="minorEastAsia" w:hAnsiTheme="minorEastAsia" w:eastAsiaTheme="minorEastAsia"/>
                <w:szCs w:val="21"/>
              </w:rPr>
              <w:t>10.7</w:t>
            </w:r>
          </w:p>
        </w:tc>
        <w:tc>
          <w:tcPr>
            <w:tcW w:w="10880"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spacing w:line="360" w:lineRule="exact"/>
              <w:ind w:firstLine="420" w:firstLineChars="200"/>
              <w:rPr>
                <w:szCs w:val="21"/>
                <w:lang w:val="zh-CN"/>
              </w:rPr>
            </w:pPr>
            <w:r>
              <w:rPr>
                <w:rFonts w:hint="eastAsia" w:hAnsi="宋体"/>
                <w:bCs/>
                <w:color w:val="000000"/>
                <w:szCs w:val="21"/>
              </w:rPr>
              <w:t>重庆能</w:t>
            </w:r>
            <w:r>
              <w:rPr>
                <w:rFonts w:hint="eastAsia"/>
                <w:szCs w:val="21"/>
                <w:lang w:val="zh-CN"/>
              </w:rPr>
              <w:t>源职业学院、重庆渝高科技产业(集团)股份有限公司、四川九方建设有限公司重庆市公共住房开发建设投资有限公司等，调查主要内容：产品质量、产品交付、服务质量、设备维护等方面的满意程度等，各项得分求平均值得最终结果。抽《顾客满意度统计分析表》：</w:t>
            </w:r>
          </w:p>
          <w:p>
            <w:pPr>
              <w:ind w:firstLine="420" w:firstLineChars="200"/>
              <w:rPr>
                <w:szCs w:val="22"/>
              </w:rPr>
            </w:pPr>
            <w:r>
              <w:rPr>
                <w:rFonts w:hint="eastAsia"/>
                <w:szCs w:val="22"/>
              </w:rPr>
              <w:t>调查结果：综合得分</w:t>
            </w:r>
            <w:r>
              <w:rPr>
                <w:szCs w:val="22"/>
              </w:rPr>
              <w:t>:96%</w:t>
            </w:r>
            <w:r>
              <w:rPr>
                <w:rFonts w:hint="eastAsia"/>
                <w:szCs w:val="22"/>
              </w:rPr>
              <w:t>，达到了目标值</w:t>
            </w:r>
            <w:r>
              <w:rPr>
                <w:szCs w:val="22"/>
              </w:rPr>
              <w:t>9</w:t>
            </w:r>
            <w:r>
              <w:rPr>
                <w:rFonts w:hint="eastAsia"/>
                <w:szCs w:val="22"/>
              </w:rPr>
              <w:t>0</w:t>
            </w:r>
            <w:r>
              <w:rPr>
                <w:szCs w:val="22"/>
              </w:rPr>
              <w:t>%</w:t>
            </w:r>
            <w:r>
              <w:rPr>
                <w:rFonts w:hint="eastAsia"/>
                <w:szCs w:val="21"/>
                <w:lang w:val="zh-CN"/>
              </w:rPr>
              <w:t>。</w:t>
            </w:r>
          </w:p>
          <w:p>
            <w:pPr>
              <w:ind w:firstLine="420" w:firstLineChars="200"/>
              <w:rPr>
                <w:szCs w:val="21"/>
              </w:rPr>
            </w:pPr>
            <w:r>
              <w:rPr>
                <w:rFonts w:hint="eastAsia"/>
                <w:szCs w:val="22"/>
              </w:rPr>
              <w:t>该结果已提交管理评审。</w:t>
            </w:r>
            <w:r>
              <w:rPr>
                <w:rFonts w:hint="eastAsia"/>
                <w:szCs w:val="21"/>
                <w:lang w:val="zh-CN"/>
              </w:rPr>
              <w:t>提出了改进：应</w:t>
            </w:r>
            <w:r>
              <w:rPr>
                <w:szCs w:val="21"/>
                <w:lang w:val="zh-CN"/>
              </w:rPr>
              <w:t>加强</w:t>
            </w:r>
            <w:r>
              <w:rPr>
                <w:rFonts w:hint="eastAsia"/>
                <w:szCs w:val="21"/>
                <w:lang w:val="zh-CN"/>
              </w:rPr>
              <w:t>公司成本管理，进一步在价格方面提高公司竞争力，加强售后升级维护、培训指导工作，</w:t>
            </w:r>
            <w:r>
              <w:rPr>
                <w:szCs w:val="21"/>
                <w:lang w:val="zh-CN"/>
              </w:rPr>
              <w:t>从而进一步提高顾客的信任，提高市场竞争力。</w:t>
            </w:r>
          </w:p>
        </w:tc>
        <w:tc>
          <w:tcPr>
            <w:tcW w:w="709"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环境因素/危险源辨识、风险和机会得评价</w:t>
            </w:r>
          </w:p>
        </w:tc>
        <w:tc>
          <w:tcPr>
            <w:tcW w:w="960" w:type="dxa"/>
          </w:tcPr>
          <w:p>
            <w:pPr>
              <w:rPr>
                <w:rFonts w:asciiTheme="minorEastAsia" w:hAnsiTheme="minorEastAsia" w:eastAsiaTheme="minorEastAsia"/>
                <w:szCs w:val="21"/>
              </w:rPr>
            </w:pPr>
            <w:r>
              <w:rPr>
                <w:rFonts w:asciiTheme="minorEastAsia" w:hAnsiTheme="minorEastAsia" w:eastAsiaTheme="minorEastAsia"/>
                <w:szCs w:val="21"/>
              </w:rPr>
              <w:t>E</w:t>
            </w:r>
            <w:r>
              <w:rPr>
                <w:rFonts w:hint="eastAsia" w:asciiTheme="minorEastAsia" w:hAnsiTheme="minorEastAsia" w:eastAsiaTheme="minorEastAsia"/>
                <w:szCs w:val="21"/>
              </w:rPr>
              <w:t>O</w:t>
            </w:r>
            <w:r>
              <w:rPr>
                <w:rFonts w:asciiTheme="minorEastAsia" w:hAnsiTheme="minorEastAsia" w:eastAsiaTheme="minorEastAsia"/>
                <w:szCs w:val="21"/>
              </w:rPr>
              <w:t>6.1.2</w:t>
            </w:r>
          </w:p>
        </w:tc>
        <w:tc>
          <w:tcPr>
            <w:tcW w:w="10880" w:type="dxa"/>
          </w:tcPr>
          <w:p>
            <w:pPr>
              <w:spacing w:line="394" w:lineRule="exact"/>
              <w:ind w:firstLine="420" w:firstLineChars="200"/>
              <w:rPr>
                <w:rFonts w:ascii="宋体" w:hAnsi="宋体" w:cs="宋体"/>
                <w:szCs w:val="21"/>
              </w:rPr>
            </w:pPr>
            <w:r>
              <w:rPr>
                <w:rFonts w:hint="eastAsia" w:ascii="宋体" w:hAnsi="宋体" w:cs="宋体"/>
                <w:szCs w:val="21"/>
              </w:rPr>
              <w:t>编制了《环境因素的识别与评价控制程序》、《危险源辩识、风险评价和风险控制策划程序》符合标准要求</w:t>
            </w:r>
            <w:r>
              <w:rPr>
                <w:rFonts w:ascii="宋体" w:hAnsi="宋体" w:cs="宋体"/>
                <w:szCs w:val="21"/>
              </w:rPr>
              <w:t>.</w:t>
            </w:r>
          </w:p>
          <w:p>
            <w:pPr>
              <w:spacing w:line="360" w:lineRule="exact"/>
              <w:rPr>
                <w:rFonts w:ascii="宋体" w:hAnsi="宋体" w:cs="宋体"/>
                <w:kern w:val="0"/>
                <w:szCs w:val="21"/>
              </w:rPr>
            </w:pPr>
            <w:r>
              <w:rPr>
                <w:rFonts w:hint="eastAsia" w:ascii="宋体" w:hAnsi="宋体" w:cs="宋体"/>
                <w:szCs w:val="21"/>
              </w:rPr>
              <w:t>提供的“环境因素识别评价表” “重要环境因素清单”，识别出重要环境因素，主要集中在工程部和项目部，评价符合程序要求及公司的实际情况。对重要环境因素的控制措施包括制定管理制度、监督检查、应急预案、培训等。</w:t>
            </w:r>
          </w:p>
          <w:p>
            <w:pPr>
              <w:ind w:firstLine="420" w:firstLineChars="200"/>
              <w:rPr>
                <w:rFonts w:ascii="宋体" w:hAnsi="宋体" w:cs="宋体"/>
                <w:szCs w:val="21"/>
              </w:rPr>
            </w:pPr>
            <w:r>
              <w:rPr>
                <w:rFonts w:hint="eastAsia" w:ascii="宋体" w:hAnsi="宋体" w:cs="宋体"/>
                <w:szCs w:val="21"/>
              </w:rPr>
              <w:t>提供《危险源辨识、风险评价和控制措施确定控制程序》，对影响职业健康安全的危险源，评价其风险程度及级别，不可接受风险评价的标准和更新的时机</w:t>
            </w:r>
            <w:r>
              <w:rPr>
                <w:rFonts w:ascii="宋体" w:hAnsi="宋体" w:cs="宋体"/>
                <w:szCs w:val="21"/>
              </w:rPr>
              <w:t>,</w:t>
            </w:r>
            <w:r>
              <w:rPr>
                <w:rFonts w:hint="eastAsia" w:ascii="宋体" w:hAnsi="宋体" w:cs="宋体"/>
                <w:szCs w:val="21"/>
              </w:rPr>
              <w:t>并确定更新不可接受风险因素从而进行有效控制等方面的管理要求进行了规定，满足要求。</w:t>
            </w:r>
          </w:p>
          <w:p>
            <w:pPr>
              <w:ind w:firstLine="420" w:firstLineChars="200"/>
              <w:rPr>
                <w:rFonts w:hint="eastAsia" w:ascii="宋体" w:hAnsi="宋体" w:cs="宋体"/>
                <w:szCs w:val="21"/>
              </w:rPr>
            </w:pPr>
            <w:r>
              <w:rPr>
                <w:rFonts w:hint="eastAsia" w:ascii="宋体" w:hAnsi="宋体" w:cs="宋体"/>
                <w:szCs w:val="21"/>
              </w:rPr>
              <w:t>提供的：“危险源识别与风险评价表”、“不可接受风险源清单”。</w:t>
            </w:r>
            <w:r>
              <w:rPr>
                <w:rFonts w:ascii="宋体" w:hAnsi="宋体" w:cs="宋体"/>
                <w:szCs w:val="21"/>
              </w:rPr>
              <w:t xml:space="preserve"> </w:t>
            </w:r>
            <w:r>
              <w:rPr>
                <w:rFonts w:hint="eastAsia" w:ascii="宋体" w:hAnsi="宋体" w:cs="宋体"/>
                <w:szCs w:val="21"/>
              </w:rPr>
              <w:t>评价考虑了将来、状态、可能导致的事件，并进行了评价，用打分法考虑了法规符合性、发生频次、影响范围等</w:t>
            </w:r>
            <w:r>
              <w:rPr>
                <w:rFonts w:ascii="宋体" w:hAnsi="宋体" w:cs="宋体"/>
                <w:szCs w:val="21"/>
              </w:rPr>
              <w:t>,</w:t>
            </w:r>
            <w:r>
              <w:rPr>
                <w:rFonts w:hint="eastAsia" w:ascii="宋体" w:hAnsi="宋体" w:cs="宋体"/>
                <w:szCs w:val="21"/>
              </w:rPr>
              <w:t>对危险源的控制措施包括制定管理制度、监督检查、应急预案、培训等。</w:t>
            </w:r>
          </w:p>
          <w:p>
            <w:pPr>
              <w:ind w:firstLine="420" w:firstLineChars="200"/>
              <w:rPr>
                <w:rFonts w:asciiTheme="minorEastAsia" w:hAnsiTheme="minorEastAsia" w:eastAsiaTheme="minorEastAsia"/>
                <w:szCs w:val="21"/>
              </w:rPr>
            </w:pPr>
            <w:r>
              <w:rPr>
                <w:rFonts w:hint="eastAsia" w:ascii="宋体" w:hAnsi="宋体" w:cs="宋体"/>
                <w:kern w:val="0"/>
                <w:szCs w:val="21"/>
              </w:rPr>
              <w:t>编制;行政部;审批：徐明君、2</w:t>
            </w:r>
            <w:r>
              <w:rPr>
                <w:rFonts w:hint="eastAsia" w:ascii="宋体" w:hAnsi="宋体" w:cs="宋体"/>
                <w:kern w:val="0"/>
                <w:szCs w:val="21"/>
                <w:lang w:val="en-US" w:eastAsia="zh-CN"/>
              </w:rPr>
              <w:t>020</w:t>
            </w:r>
            <w:r>
              <w:rPr>
                <w:rFonts w:hint="eastAsia" w:ascii="宋体" w:hAnsi="宋体" w:cs="宋体"/>
                <w:kern w:val="0"/>
                <w:szCs w:val="21"/>
              </w:rPr>
              <w:t>年01月10日。详见工程部和各项目审核记录。</w:t>
            </w:r>
          </w:p>
        </w:tc>
        <w:tc>
          <w:tcPr>
            <w:tcW w:w="709"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bCs/>
                <w:szCs w:val="21"/>
              </w:rPr>
              <w:t>运行策划和控制</w:t>
            </w:r>
          </w:p>
        </w:tc>
        <w:tc>
          <w:tcPr>
            <w:tcW w:w="960" w:type="dxa"/>
            <w:vAlign w:val="center"/>
          </w:tcPr>
          <w:p>
            <w:pPr>
              <w:rPr>
                <w:szCs w:val="21"/>
              </w:rPr>
            </w:pPr>
            <w:r>
              <w:rPr>
                <w:szCs w:val="21"/>
              </w:rPr>
              <w:t>E</w:t>
            </w:r>
            <w:r>
              <w:rPr>
                <w:rFonts w:hint="eastAsia"/>
                <w:szCs w:val="21"/>
              </w:rPr>
              <w:t>O</w:t>
            </w:r>
            <w:r>
              <w:rPr>
                <w:szCs w:val="21"/>
              </w:rPr>
              <w:t>8.1</w:t>
            </w:r>
          </w:p>
        </w:tc>
        <w:tc>
          <w:tcPr>
            <w:tcW w:w="10880" w:type="dxa"/>
            <w:vAlign w:val="center"/>
          </w:tcPr>
          <w:p>
            <w:pPr>
              <w:ind w:firstLine="420" w:firstLineChars="200"/>
            </w:pPr>
            <w:r>
              <w:rPr>
                <w:rFonts w:hint="eastAsia"/>
              </w:rPr>
              <w:t>本部门执行节能降耗控制程序、固体废弃物控制程序、环境管理控制程序、档案管理制定合同管理制定、印章管理制度等。</w:t>
            </w:r>
          </w:p>
          <w:p>
            <w:pPr>
              <w:ind w:firstLine="420" w:firstLineChars="200"/>
              <w:rPr>
                <w:lang w:val="en-GB"/>
              </w:rPr>
            </w:pPr>
            <w:r>
              <w:rPr>
                <w:rFonts w:hint="eastAsia"/>
                <w:lang w:val="en-GB"/>
              </w:rPr>
              <w:t>运行控制情况：办公过程注意节约用电，做到人走灯灭，电脑长时间不用时关机，下班前要关闭电源；办公区域内配置的灭火器</w:t>
            </w:r>
            <w:r>
              <w:rPr>
                <w:lang w:val="en-GB"/>
              </w:rPr>
              <w:t>,</w:t>
            </w:r>
            <w:r>
              <w:rPr>
                <w:rFonts w:hint="eastAsia"/>
                <w:lang w:val="en-GB"/>
              </w:rPr>
              <w:t>在有效期内。</w:t>
            </w:r>
            <w:r>
              <w:rPr>
                <w:rFonts w:hint="eastAsia"/>
              </w:rPr>
              <w:t>办公过程使用的电器如：空调、电脑、灯具均符合安全设计要求，使用过程注意安全，预防触电，工作时间平均每天</w:t>
            </w:r>
            <w:r>
              <w:t>8</w:t>
            </w:r>
            <w:r>
              <w:rPr>
                <w:rFonts w:hint="eastAsia"/>
              </w:rPr>
              <w:t>小时；</w:t>
            </w:r>
            <w:r>
              <w:rPr>
                <w:rFonts w:hint="eastAsia"/>
                <w:lang w:val="en-GB"/>
              </w:rPr>
              <w:t>办公用品及劳保用品按要求由</w:t>
            </w:r>
            <w:r>
              <w:rPr>
                <w:rFonts w:hint="eastAsia" w:ascii="宋体" w:hAnsi="宋体" w:cs="宋体"/>
                <w:szCs w:val="21"/>
              </w:rPr>
              <w:t>行政部</w:t>
            </w:r>
            <w:r>
              <w:rPr>
                <w:rFonts w:hint="eastAsia"/>
                <w:lang w:val="en-GB"/>
              </w:rPr>
              <w:t>负责发放，作好记录；</w:t>
            </w:r>
          </w:p>
          <w:p>
            <w:pPr>
              <w:ind w:firstLine="420" w:firstLineChars="200"/>
              <w:rPr>
                <w:szCs w:val="21"/>
                <w:lang w:val="en-GB"/>
              </w:rPr>
            </w:pPr>
            <w:r>
              <w:rPr>
                <w:rFonts w:hint="eastAsia"/>
                <w:szCs w:val="21"/>
                <w:lang w:val="en-GB"/>
              </w:rPr>
              <w:t>具体管理和检查归口为行政部，具体见行政部检查记录。</w:t>
            </w:r>
          </w:p>
        </w:tc>
        <w:tc>
          <w:tcPr>
            <w:tcW w:w="709"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Cs/>
                <w:szCs w:val="21"/>
              </w:rPr>
            </w:pPr>
            <w:r>
              <w:rPr>
                <w:rFonts w:hint="eastAsia"/>
                <w:color w:val="000000"/>
                <w:szCs w:val="21"/>
              </w:rPr>
              <w:t>应急准备和响应</w:t>
            </w:r>
          </w:p>
        </w:tc>
        <w:tc>
          <w:tcPr>
            <w:tcW w:w="960" w:type="dxa"/>
            <w:vAlign w:val="center"/>
          </w:tcPr>
          <w:p>
            <w:pPr>
              <w:rPr>
                <w:szCs w:val="21"/>
              </w:rPr>
            </w:pPr>
            <w:r>
              <w:rPr>
                <w:szCs w:val="21"/>
              </w:rPr>
              <w:t>E</w:t>
            </w:r>
            <w:r>
              <w:rPr>
                <w:rFonts w:hint="eastAsia"/>
                <w:szCs w:val="21"/>
              </w:rPr>
              <w:t>O</w:t>
            </w:r>
            <w:r>
              <w:rPr>
                <w:szCs w:val="21"/>
              </w:rPr>
              <w:t>8.</w:t>
            </w:r>
            <w:r>
              <w:rPr>
                <w:rFonts w:hint="eastAsia"/>
                <w:szCs w:val="21"/>
              </w:rPr>
              <w:t>2</w:t>
            </w:r>
          </w:p>
        </w:tc>
        <w:tc>
          <w:tcPr>
            <w:tcW w:w="10880" w:type="dxa"/>
            <w:vAlign w:val="center"/>
          </w:tcPr>
          <w:p>
            <w:pPr>
              <w:ind w:firstLine="210" w:firstLineChars="100"/>
              <w:rPr>
                <w:rFonts w:ascii="Verdana" w:hAnsi="Verdana" w:cs="Arial"/>
                <w:szCs w:val="21"/>
              </w:rPr>
            </w:pPr>
            <w:r>
              <w:rPr>
                <w:rFonts w:hint="eastAsia" w:ascii="宋体" w:hAnsi="宋体" w:cs="宋体"/>
                <w:szCs w:val="21"/>
                <w:lang w:val="en-GB"/>
              </w:rPr>
              <w:t>制</w:t>
            </w:r>
            <w:r>
              <w:rPr>
                <w:rFonts w:hint="eastAsia" w:ascii="Verdana" w:hAnsi="Verdana" w:cs="Arial"/>
                <w:szCs w:val="21"/>
              </w:rPr>
              <w:t>定了QEOP7-14</w:t>
            </w:r>
            <w:r>
              <w:rPr>
                <w:rFonts w:ascii="Verdana" w:hAnsi="Verdana" w:cs="Arial"/>
                <w:szCs w:val="21"/>
              </w:rPr>
              <w:tab/>
            </w:r>
            <w:r>
              <w:rPr>
                <w:rFonts w:hint="eastAsia" w:ascii="Verdana" w:hAnsi="Verdana" w:cs="Arial"/>
                <w:szCs w:val="21"/>
              </w:rPr>
              <w:t>《应急准备和响应控制程序》，包含有事件级别及不同级别事件的处理程序、事件处理组织机构及职责分工、通用及特殊处理程序、各岗位要求等。具有可操作性。</w:t>
            </w:r>
          </w:p>
          <w:p>
            <w:pPr>
              <w:ind w:firstLine="210" w:firstLineChars="100"/>
              <w:rPr>
                <w:rFonts w:ascii="Verdana" w:hAnsi="Verdana" w:cs="Arial"/>
                <w:szCs w:val="21"/>
              </w:rPr>
            </w:pPr>
            <w:r>
              <w:rPr>
                <w:rFonts w:hint="eastAsia" w:ascii="Verdana" w:hAnsi="Verdana" w:cs="Arial"/>
                <w:szCs w:val="21"/>
              </w:rPr>
              <w:t>同时见《应急预案》文件，编制行政部 ，审核 陶美廷 ，批准 徐明君，版 本A/0，20</w:t>
            </w:r>
            <w:r>
              <w:rPr>
                <w:rFonts w:hint="eastAsia" w:ascii="Verdana" w:hAnsi="Verdana" w:cs="Arial"/>
                <w:szCs w:val="21"/>
                <w:lang w:val="en-US" w:eastAsia="zh-CN"/>
              </w:rPr>
              <w:t>20</w:t>
            </w:r>
            <w:r>
              <w:rPr>
                <w:rFonts w:hint="eastAsia" w:ascii="Verdana" w:hAnsi="Verdana" w:cs="Arial"/>
                <w:szCs w:val="21"/>
              </w:rPr>
              <w:t xml:space="preserve">-01-10发布并实施，具体适用发生火灾、触电时的响应 。    </w:t>
            </w:r>
          </w:p>
          <w:p>
            <w:pPr>
              <w:ind w:firstLine="210" w:firstLineChars="100"/>
              <w:rPr>
                <w:rFonts w:ascii="Verdana" w:hAnsi="Verdana" w:cs="Arial"/>
                <w:szCs w:val="21"/>
              </w:rPr>
            </w:pPr>
            <w:r>
              <w:rPr>
                <w:rFonts w:hint="eastAsia" w:ascii="Verdana" w:hAnsi="Verdana" w:cs="Arial"/>
                <w:szCs w:val="21"/>
              </w:rPr>
              <w:t>抽查</w:t>
            </w:r>
            <w:r>
              <w:rPr>
                <w:rFonts w:ascii="Verdana" w:hAnsi="Verdana" w:cs="Arial"/>
                <w:szCs w:val="21"/>
              </w:rPr>
              <w:t>20</w:t>
            </w:r>
            <w:r>
              <w:rPr>
                <w:rFonts w:hint="eastAsia" w:ascii="Verdana" w:hAnsi="Verdana" w:cs="Arial"/>
                <w:szCs w:val="21"/>
                <w:lang w:val="en-US" w:eastAsia="zh-CN"/>
              </w:rPr>
              <w:t>20</w:t>
            </w:r>
            <w:r>
              <w:rPr>
                <w:rFonts w:ascii="Verdana" w:hAnsi="Verdana" w:cs="Arial"/>
                <w:szCs w:val="21"/>
              </w:rPr>
              <w:t>.</w:t>
            </w:r>
            <w:r>
              <w:rPr>
                <w:rFonts w:hint="eastAsia" w:ascii="Verdana" w:hAnsi="Verdana" w:cs="Arial"/>
                <w:szCs w:val="21"/>
              </w:rPr>
              <w:t>5</w:t>
            </w:r>
            <w:r>
              <w:rPr>
                <w:rFonts w:ascii="Verdana" w:hAnsi="Verdana" w:cs="Arial"/>
                <w:szCs w:val="21"/>
              </w:rPr>
              <w:t>.</w:t>
            </w:r>
            <w:r>
              <w:rPr>
                <w:rFonts w:hint="eastAsia" w:ascii="Verdana" w:hAnsi="Verdana" w:cs="Arial"/>
                <w:szCs w:val="21"/>
                <w:lang w:val="en-US" w:eastAsia="zh-CN"/>
              </w:rPr>
              <w:t>19</w:t>
            </w:r>
            <w:r>
              <w:rPr>
                <w:rFonts w:hint="eastAsia" w:ascii="Verdana" w:hAnsi="Verdana" w:cs="Arial"/>
                <w:szCs w:val="21"/>
              </w:rPr>
              <w:t>消防训练演习，演练负责人：徐明君，地点：库房，参加部门：公司各部门主要人员。演练的效果：从整个演练过程看：整个演练按照预定的计划进展，达到预定的演练目的</w:t>
            </w:r>
            <w:r>
              <w:rPr>
                <w:rFonts w:ascii="Verdana" w:hAnsi="Verdana" w:cs="Arial"/>
                <w:szCs w:val="21"/>
              </w:rPr>
              <w:t>。</w:t>
            </w:r>
          </w:p>
          <w:p>
            <w:pPr>
              <w:ind w:firstLine="210" w:firstLineChars="100"/>
              <w:rPr>
                <w:rFonts w:ascii="Verdana" w:hAnsi="Verdana" w:cs="Arial"/>
                <w:szCs w:val="21"/>
              </w:rPr>
            </w:pPr>
            <w:r>
              <w:rPr>
                <w:rFonts w:hint="eastAsia" w:ascii="Verdana" w:hAnsi="Verdana" w:cs="Arial"/>
                <w:szCs w:val="21"/>
              </w:rPr>
              <w:t>组织参加演习人员对应急预案和演习情况进行了评审，评审未引起文件的更改。</w:t>
            </w:r>
          </w:p>
          <w:p>
            <w:pPr>
              <w:rPr>
                <w:rFonts w:ascii="宋体" w:cs="宋体"/>
                <w:szCs w:val="21"/>
              </w:rPr>
            </w:pPr>
            <w:r>
              <w:rPr>
                <w:rFonts w:hint="eastAsia" w:ascii="Verdana" w:hAnsi="Verdana" w:cs="Arial"/>
                <w:szCs w:val="21"/>
              </w:rPr>
              <w:t>评价人员：徐明君，应急</w:t>
            </w:r>
            <w:r>
              <w:rPr>
                <w:rFonts w:hint="eastAsia"/>
              </w:rPr>
              <w:t>准备和响应实施方案具有可操作性，应急求援人员已基本掌握该方案，能够应付火灾的突发事件，评价日期：</w:t>
            </w:r>
            <w:r>
              <w:rPr>
                <w:rFonts w:ascii="Verdana" w:hAnsi="Verdana" w:cs="Arial"/>
                <w:szCs w:val="21"/>
              </w:rPr>
              <w:t>20</w:t>
            </w:r>
            <w:r>
              <w:rPr>
                <w:rFonts w:hint="eastAsia" w:ascii="Verdana" w:hAnsi="Verdana" w:cs="Arial"/>
                <w:szCs w:val="21"/>
                <w:lang w:val="en-US" w:eastAsia="zh-CN"/>
              </w:rPr>
              <w:t>20</w:t>
            </w:r>
            <w:r>
              <w:rPr>
                <w:rFonts w:ascii="Verdana" w:hAnsi="Verdana" w:cs="Arial"/>
                <w:szCs w:val="21"/>
              </w:rPr>
              <w:t>.</w:t>
            </w:r>
            <w:r>
              <w:rPr>
                <w:rFonts w:hint="eastAsia" w:ascii="Verdana" w:hAnsi="Verdana" w:cs="Arial"/>
                <w:szCs w:val="21"/>
              </w:rPr>
              <w:t>5</w:t>
            </w:r>
            <w:r>
              <w:rPr>
                <w:rFonts w:ascii="Verdana" w:hAnsi="Verdana" w:cs="Arial"/>
                <w:szCs w:val="21"/>
              </w:rPr>
              <w:t>.</w:t>
            </w:r>
            <w:r>
              <w:rPr>
                <w:rFonts w:hint="eastAsia" w:ascii="Verdana" w:hAnsi="Verdana" w:cs="Arial"/>
                <w:szCs w:val="21"/>
                <w:lang w:val="en-US" w:eastAsia="zh-CN"/>
              </w:rPr>
              <w:t>19</w:t>
            </w:r>
          </w:p>
        </w:tc>
        <w:tc>
          <w:tcPr>
            <w:tcW w:w="709" w:type="dxa"/>
          </w:tcPr>
          <w:p>
            <w:pPr>
              <w:rPr>
                <w:rFonts w:asciiTheme="minorEastAsia" w:hAnsiTheme="minorEastAsia" w:eastAsiaTheme="minorEastAsia"/>
                <w:szCs w:val="21"/>
              </w:rPr>
            </w:pPr>
          </w:p>
        </w:tc>
      </w:tr>
    </w:tbl>
    <w:p>
      <w:pPr>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 xml:space="preserve">受审核部门：商务部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主管领导：</w:t>
            </w:r>
            <w:r>
              <w:rPr>
                <w:rFonts w:hint="eastAsia" w:asciiTheme="minorEastAsia" w:hAnsiTheme="minorEastAsia" w:eastAsiaTheme="minorEastAsia"/>
                <w:szCs w:val="21"/>
                <w:lang w:val="en-US" w:eastAsia="zh-CN"/>
              </w:rPr>
              <w:t xml:space="preserve">吴亮   </w:t>
            </w:r>
            <w:r>
              <w:rPr>
                <w:rFonts w:hint="eastAsia" w:asciiTheme="minorEastAsia" w:hAnsiTheme="minorEastAsia" w:eastAsiaTheme="minorEastAsia"/>
                <w:szCs w:val="21"/>
              </w:rPr>
              <w:t xml:space="preserve">           陪同人员：华子豪</w:t>
            </w:r>
          </w:p>
        </w:tc>
        <w:tc>
          <w:tcPr>
            <w:tcW w:w="709"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880"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李林</w:t>
            </w:r>
            <w:r>
              <w:rPr>
                <w:rFonts w:hint="eastAsia" w:asciiTheme="minorEastAsia" w:hAnsiTheme="minorEastAsia" w:eastAsiaTheme="minorEastAsia"/>
                <w:szCs w:val="21"/>
              </w:rPr>
              <w:t xml:space="preserve">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日</w:t>
            </w:r>
          </w:p>
        </w:tc>
        <w:tc>
          <w:tcPr>
            <w:tcW w:w="709"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880" w:type="dxa"/>
            <w:vAlign w:val="center"/>
          </w:tcPr>
          <w:p>
            <w:pPr>
              <w:rPr>
                <w:rFonts w:ascii="宋体" w:hAnsi="宋体"/>
                <w:bCs/>
                <w:szCs w:val="21"/>
              </w:rPr>
            </w:pPr>
            <w:r>
              <w:rPr>
                <w:rFonts w:hint="eastAsia" w:asciiTheme="minorEastAsia" w:hAnsiTheme="minorEastAsia" w:eastAsiaTheme="minorEastAsia"/>
                <w:szCs w:val="21"/>
              </w:rPr>
              <w:t xml:space="preserve">审核条款：   </w:t>
            </w:r>
          </w:p>
        </w:tc>
        <w:tc>
          <w:tcPr>
            <w:tcW w:w="709"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组织的岗位、职责权限</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E</w:t>
            </w:r>
            <w:r>
              <w:rPr>
                <w:rFonts w:asciiTheme="minorEastAsia" w:hAnsiTheme="minorEastAsia" w:eastAsiaTheme="minorEastAsia"/>
                <w:szCs w:val="21"/>
              </w:rPr>
              <w:t>5.3</w:t>
            </w:r>
          </w:p>
          <w:p>
            <w:pPr>
              <w:rPr>
                <w:rFonts w:asciiTheme="minorEastAsia" w:hAnsiTheme="minorEastAsia" w:eastAsiaTheme="minorEastAsia"/>
                <w:szCs w:val="21"/>
              </w:rPr>
            </w:pPr>
          </w:p>
        </w:tc>
        <w:tc>
          <w:tcPr>
            <w:tcW w:w="10880" w:type="dxa"/>
            <w:vAlign w:val="center"/>
          </w:tcPr>
          <w:p>
            <w:pPr>
              <w:spacing w:line="27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询问商务部负责人</w:t>
            </w:r>
            <w:r>
              <w:rPr>
                <w:rFonts w:hint="eastAsia" w:asciiTheme="minorEastAsia" w:hAnsiTheme="minorEastAsia" w:eastAsiaTheme="minorEastAsia"/>
                <w:szCs w:val="21"/>
                <w:lang w:eastAsia="zh-CN"/>
              </w:rPr>
              <w:t>吴亮</w:t>
            </w:r>
            <w:r>
              <w:rPr>
                <w:rFonts w:hint="eastAsia" w:asciiTheme="minorEastAsia" w:hAnsiTheme="minorEastAsia" w:eastAsiaTheme="minorEastAsia"/>
                <w:szCs w:val="21"/>
              </w:rPr>
              <w:t>，部门职责，回答如下:</w:t>
            </w:r>
          </w:p>
          <w:p>
            <w:pPr>
              <w:spacing w:line="276" w:lineRule="auto"/>
              <w:rPr>
                <w:rFonts w:ascii="宋体" w:hAnsi="宋体"/>
                <w:szCs w:val="21"/>
              </w:rPr>
            </w:pPr>
            <w:r>
              <w:rPr>
                <w:rFonts w:hint="eastAsia" w:ascii="宋体" w:hAnsi="宋体"/>
                <w:szCs w:val="21"/>
              </w:rPr>
              <w:t>（1）根据公司质量、环境和职业健康安全管理体系要求，结合本部门工作，明确相关人员职责，建立并完成本部门的目标和指标；</w:t>
            </w:r>
          </w:p>
          <w:p>
            <w:pPr>
              <w:spacing w:line="276" w:lineRule="auto"/>
              <w:rPr>
                <w:rFonts w:ascii="宋体" w:hAnsi="宋体"/>
                <w:szCs w:val="21"/>
              </w:rPr>
            </w:pPr>
            <w:r>
              <w:rPr>
                <w:rFonts w:hint="eastAsia" w:ascii="宋体" w:hAnsi="宋体"/>
                <w:szCs w:val="21"/>
              </w:rPr>
              <w:t xml:space="preserve">（2）负责工程投标报价的组织工作； </w:t>
            </w:r>
          </w:p>
          <w:p>
            <w:pPr>
              <w:spacing w:line="276" w:lineRule="auto"/>
              <w:rPr>
                <w:rFonts w:ascii="宋体" w:hAnsi="宋体"/>
                <w:szCs w:val="21"/>
              </w:rPr>
            </w:pPr>
            <w:r>
              <w:rPr>
                <w:rFonts w:hint="eastAsia" w:ascii="宋体" w:hAnsi="宋体"/>
                <w:szCs w:val="21"/>
              </w:rPr>
              <w:t>（3）负责公司《建设工程施工合同》的综合管理工作；</w:t>
            </w:r>
          </w:p>
          <w:p>
            <w:pPr>
              <w:spacing w:line="276" w:lineRule="auto"/>
              <w:rPr>
                <w:rFonts w:ascii="宋体" w:hAnsi="宋体"/>
                <w:szCs w:val="21"/>
              </w:rPr>
            </w:pPr>
            <w:r>
              <w:rPr>
                <w:rFonts w:hint="eastAsia" w:ascii="宋体" w:hAnsi="宋体"/>
                <w:szCs w:val="21"/>
              </w:rPr>
              <w:t>（4）负责经营计划的制定和施工生产的计划统计工作，指导和监督各单位验工计价工作；</w:t>
            </w:r>
          </w:p>
          <w:p>
            <w:pPr>
              <w:spacing w:line="276" w:lineRule="auto"/>
              <w:rPr>
                <w:rFonts w:ascii="宋体" w:hAnsi="宋体"/>
                <w:szCs w:val="21"/>
              </w:rPr>
            </w:pPr>
            <w:r>
              <w:rPr>
                <w:rFonts w:hint="eastAsia" w:ascii="宋体" w:hAnsi="宋体"/>
                <w:szCs w:val="21"/>
              </w:rPr>
              <w:t>（5）参与质量、环境和职业健康安全管理体系规定的其他活动，配合其它职能部门的工作，履行相应的职责</w:t>
            </w:r>
          </w:p>
          <w:p>
            <w:pPr>
              <w:spacing w:line="276" w:lineRule="auto"/>
              <w:rPr>
                <w:rFonts w:ascii="宋体" w:hAnsi="宋体"/>
                <w:szCs w:val="21"/>
              </w:rPr>
            </w:pPr>
            <w:r>
              <w:rPr>
                <w:rFonts w:hint="eastAsia" w:ascii="宋体" w:hAnsi="宋体"/>
                <w:szCs w:val="21"/>
              </w:rPr>
              <w:t>（6）参与质量、环境和职业健康安全管理体系规定的其他活动，配合其他部门的工作，履行相应的职责。</w:t>
            </w:r>
          </w:p>
          <w:p>
            <w:pPr>
              <w:spacing w:line="276" w:lineRule="auto"/>
              <w:rPr>
                <w:rFonts w:hint="eastAsia" w:asciiTheme="minorEastAsia" w:hAnsiTheme="minorEastAsia" w:eastAsiaTheme="minorEastAsia"/>
                <w:szCs w:val="21"/>
              </w:rPr>
            </w:pPr>
            <w:r>
              <w:rPr>
                <w:rFonts w:hint="eastAsia" w:ascii="宋体" w:hAnsi="宋体"/>
                <w:szCs w:val="21"/>
              </w:rPr>
              <w:t>（7）负责投标阶段从业主处获取环境保护和职业安全健康方面的要求，获取市场对环境保护和职业安全健康发展的动态信息，作好信息的收集和传递并记录，并在工程中标后对投标资料进行移交。</w:t>
            </w:r>
          </w:p>
          <w:p>
            <w:pPr>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部门负责人能够清楚自己部门的职责，沟通顺畅。</w:t>
            </w:r>
          </w:p>
        </w:tc>
        <w:tc>
          <w:tcPr>
            <w:tcW w:w="709"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2160" w:type="dxa"/>
            <w:vAlign w:val="center"/>
          </w:tcPr>
          <w:p>
            <w:r>
              <w:rPr>
                <w:rFonts w:hint="eastAsia"/>
                <w:szCs w:val="21"/>
              </w:rPr>
              <w:t>目标和方案</w:t>
            </w:r>
          </w:p>
        </w:tc>
        <w:tc>
          <w:tcPr>
            <w:tcW w:w="960" w:type="dxa"/>
            <w:vAlign w:val="center"/>
          </w:tcPr>
          <w:p>
            <w:pPr>
              <w:rPr>
                <w:rFonts w:hint="default" w:eastAsia="宋体"/>
                <w:lang w:val="en-US" w:eastAsia="zh-CN"/>
              </w:rPr>
            </w:pPr>
            <w:r>
              <w:rPr>
                <w:rFonts w:hint="eastAsia"/>
                <w:szCs w:val="21"/>
                <w:lang w:val="en-US" w:eastAsia="zh-CN"/>
              </w:rPr>
              <w:t>E6.2</w:t>
            </w:r>
          </w:p>
        </w:tc>
        <w:tc>
          <w:tcPr>
            <w:tcW w:w="10880" w:type="dxa"/>
          </w:tcPr>
          <w:p>
            <w:pPr>
              <w:ind w:firstLine="420" w:firstLineChars="200"/>
              <w:rPr>
                <w:rFonts w:ascii="宋体" w:cs="宋体"/>
                <w:szCs w:val="21"/>
              </w:rPr>
            </w:pPr>
            <w:r>
              <w:rPr>
                <w:rFonts w:hint="eastAsia" w:ascii="宋体" w:hAnsi="宋体" w:cs="宋体"/>
                <w:szCs w:val="21"/>
              </w:rPr>
              <w:t>执行《管理手册》及《方针目标管理制度》</w:t>
            </w:r>
          </w:p>
          <w:p>
            <w:pPr>
              <w:ind w:firstLine="420" w:firstLineChars="200"/>
              <w:rPr>
                <w:szCs w:val="22"/>
              </w:rPr>
            </w:pPr>
            <w:r>
              <w:rPr>
                <w:rFonts w:hint="eastAsia" w:ascii="宋体" w:hAnsi="宋体" w:cs="宋体"/>
                <w:szCs w:val="21"/>
              </w:rPr>
              <w:t>部门目标：                                     考核完成情况（</w:t>
            </w:r>
            <w:r>
              <w:rPr>
                <w:rFonts w:ascii="宋体" w:hAnsi="宋体" w:cs="宋体"/>
                <w:szCs w:val="21"/>
              </w:rPr>
              <w:t>20</w:t>
            </w:r>
            <w:r>
              <w:rPr>
                <w:rFonts w:hint="eastAsia" w:ascii="宋体" w:hAnsi="宋体" w:cs="宋体"/>
                <w:szCs w:val="21"/>
                <w:lang w:val="en-US" w:eastAsia="zh-CN"/>
              </w:rPr>
              <w:t>20.10.</w:t>
            </w:r>
            <w:r>
              <w:rPr>
                <w:rFonts w:ascii="宋体" w:hAnsi="宋体" w:cs="宋体"/>
                <w:szCs w:val="21"/>
              </w:rPr>
              <w:t>30</w:t>
            </w:r>
            <w:r>
              <w:rPr>
                <w:rFonts w:hint="eastAsia" w:ascii="宋体" w:hAnsi="宋体" w:cs="宋体"/>
                <w:szCs w:val="21"/>
              </w:rPr>
              <w:t>）</w:t>
            </w:r>
          </w:p>
          <w:p>
            <w:pPr>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 xml:space="preserve">、固体废弃物100%分类处理                           100% </w:t>
            </w:r>
          </w:p>
          <w:p>
            <w:pPr>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、火灾及交通意外事故发生率0                       火灾及交通意外事故发生率0</w:t>
            </w:r>
          </w:p>
          <w:p>
            <w:pPr>
              <w:rPr>
                <w:rFonts w:asciiTheme="minorEastAsia" w:hAnsiTheme="minorEastAsia" w:eastAsiaTheme="minorEastAsia"/>
                <w:szCs w:val="21"/>
              </w:rPr>
            </w:pPr>
            <w:r>
              <w:rPr>
                <w:rFonts w:hint="eastAsia"/>
                <w:szCs w:val="21"/>
              </w:rPr>
              <w:t>经查显示环境目标均已完成。</w:t>
            </w:r>
          </w:p>
        </w:tc>
        <w:tc>
          <w:tcPr>
            <w:tcW w:w="709" w:type="dxa"/>
          </w:tcPr>
          <w:p>
            <w:pPr>
              <w:rPr>
                <w:rFonts w:asciiTheme="minorEastAsia" w:hAnsiTheme="minorEastAsia" w:eastAsiaTheme="minorEastAsia"/>
                <w:szCs w:val="21"/>
              </w:rPr>
            </w:pP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bookmarkStart w:id="0" w:name="_GoBack"/>
    <w:bookmarkEnd w:id="0"/>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-1</w:t>
                </w:r>
                <w:r>
                  <w:rPr>
                    <w:rFonts w:hint="eastAsia"/>
                    <w:sz w:val="18"/>
                    <w:szCs w:val="18"/>
                    <w:lang w:val="en-US" w:eastAsia="zh-CN"/>
                  </w:rPr>
                  <w:t>2</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C131F"/>
    <w:rsid w:val="00005D56"/>
    <w:rsid w:val="00006FC8"/>
    <w:rsid w:val="00031A80"/>
    <w:rsid w:val="0006333C"/>
    <w:rsid w:val="00070A22"/>
    <w:rsid w:val="000723E4"/>
    <w:rsid w:val="00083015"/>
    <w:rsid w:val="000917AE"/>
    <w:rsid w:val="000B0463"/>
    <w:rsid w:val="000B1341"/>
    <w:rsid w:val="000B2570"/>
    <w:rsid w:val="0014690C"/>
    <w:rsid w:val="001608EF"/>
    <w:rsid w:val="00196536"/>
    <w:rsid w:val="00197766"/>
    <w:rsid w:val="00237371"/>
    <w:rsid w:val="00277405"/>
    <w:rsid w:val="00277EC7"/>
    <w:rsid w:val="00282B5D"/>
    <w:rsid w:val="002E1374"/>
    <w:rsid w:val="00356E7B"/>
    <w:rsid w:val="003E7C99"/>
    <w:rsid w:val="0041687F"/>
    <w:rsid w:val="00421DCB"/>
    <w:rsid w:val="00452A3F"/>
    <w:rsid w:val="00454A9A"/>
    <w:rsid w:val="00456D1C"/>
    <w:rsid w:val="00470965"/>
    <w:rsid w:val="004850C0"/>
    <w:rsid w:val="00487A0B"/>
    <w:rsid w:val="00490D2A"/>
    <w:rsid w:val="004C079B"/>
    <w:rsid w:val="004F4230"/>
    <w:rsid w:val="00506ACB"/>
    <w:rsid w:val="00506D1C"/>
    <w:rsid w:val="00521454"/>
    <w:rsid w:val="00523437"/>
    <w:rsid w:val="00537E30"/>
    <w:rsid w:val="005657D9"/>
    <w:rsid w:val="00567501"/>
    <w:rsid w:val="005713F4"/>
    <w:rsid w:val="0058695D"/>
    <w:rsid w:val="00593858"/>
    <w:rsid w:val="005A0F00"/>
    <w:rsid w:val="005A1FD3"/>
    <w:rsid w:val="005A40E0"/>
    <w:rsid w:val="005D5AAB"/>
    <w:rsid w:val="00614270"/>
    <w:rsid w:val="00615FB7"/>
    <w:rsid w:val="00622B5A"/>
    <w:rsid w:val="0062454E"/>
    <w:rsid w:val="00676BCD"/>
    <w:rsid w:val="0068315A"/>
    <w:rsid w:val="00685B25"/>
    <w:rsid w:val="00697408"/>
    <w:rsid w:val="006C6B66"/>
    <w:rsid w:val="006F0E56"/>
    <w:rsid w:val="006F309C"/>
    <w:rsid w:val="00700605"/>
    <w:rsid w:val="00746A6D"/>
    <w:rsid w:val="007628BA"/>
    <w:rsid w:val="0076438F"/>
    <w:rsid w:val="007649E6"/>
    <w:rsid w:val="00767EED"/>
    <w:rsid w:val="00776FCA"/>
    <w:rsid w:val="007967EB"/>
    <w:rsid w:val="007C4FE7"/>
    <w:rsid w:val="007D146F"/>
    <w:rsid w:val="007F264D"/>
    <w:rsid w:val="007F5647"/>
    <w:rsid w:val="008037F0"/>
    <w:rsid w:val="00812918"/>
    <w:rsid w:val="0081464B"/>
    <w:rsid w:val="008376CE"/>
    <w:rsid w:val="0084364F"/>
    <w:rsid w:val="00845349"/>
    <w:rsid w:val="008472B3"/>
    <w:rsid w:val="00860D05"/>
    <w:rsid w:val="008633A8"/>
    <w:rsid w:val="008904FF"/>
    <w:rsid w:val="00890AB0"/>
    <w:rsid w:val="008A3768"/>
    <w:rsid w:val="008B3195"/>
    <w:rsid w:val="008B5843"/>
    <w:rsid w:val="008C1806"/>
    <w:rsid w:val="008D0242"/>
    <w:rsid w:val="008D131F"/>
    <w:rsid w:val="008D6856"/>
    <w:rsid w:val="008F6F1E"/>
    <w:rsid w:val="008F7C70"/>
    <w:rsid w:val="0091451F"/>
    <w:rsid w:val="00916A99"/>
    <w:rsid w:val="009A4B66"/>
    <w:rsid w:val="009B7F5E"/>
    <w:rsid w:val="009C1455"/>
    <w:rsid w:val="009E2023"/>
    <w:rsid w:val="009E40C8"/>
    <w:rsid w:val="009F2284"/>
    <w:rsid w:val="00A15409"/>
    <w:rsid w:val="00A37912"/>
    <w:rsid w:val="00A65CF1"/>
    <w:rsid w:val="00A86DD8"/>
    <w:rsid w:val="00A96F89"/>
    <w:rsid w:val="00AA35A2"/>
    <w:rsid w:val="00AB0410"/>
    <w:rsid w:val="00AD5225"/>
    <w:rsid w:val="00AE6CF5"/>
    <w:rsid w:val="00AF069D"/>
    <w:rsid w:val="00B0443C"/>
    <w:rsid w:val="00B06697"/>
    <w:rsid w:val="00B12BB3"/>
    <w:rsid w:val="00B1575C"/>
    <w:rsid w:val="00B20910"/>
    <w:rsid w:val="00B25FCC"/>
    <w:rsid w:val="00B26659"/>
    <w:rsid w:val="00B51BDE"/>
    <w:rsid w:val="00B52112"/>
    <w:rsid w:val="00B600A5"/>
    <w:rsid w:val="00B63C64"/>
    <w:rsid w:val="00B84ED4"/>
    <w:rsid w:val="00B85454"/>
    <w:rsid w:val="00BC131F"/>
    <w:rsid w:val="00BD67E0"/>
    <w:rsid w:val="00BE50F6"/>
    <w:rsid w:val="00BE73C0"/>
    <w:rsid w:val="00BF6273"/>
    <w:rsid w:val="00C1296A"/>
    <w:rsid w:val="00C157E3"/>
    <w:rsid w:val="00C657F9"/>
    <w:rsid w:val="00C809B5"/>
    <w:rsid w:val="00C82B70"/>
    <w:rsid w:val="00C91457"/>
    <w:rsid w:val="00CA0AFF"/>
    <w:rsid w:val="00CC0A18"/>
    <w:rsid w:val="00CC1320"/>
    <w:rsid w:val="00CC1B03"/>
    <w:rsid w:val="00CC40B6"/>
    <w:rsid w:val="00CC4BE5"/>
    <w:rsid w:val="00CF5BCF"/>
    <w:rsid w:val="00D170A3"/>
    <w:rsid w:val="00D22F94"/>
    <w:rsid w:val="00D24B57"/>
    <w:rsid w:val="00D25741"/>
    <w:rsid w:val="00D310A3"/>
    <w:rsid w:val="00D364E3"/>
    <w:rsid w:val="00D65B17"/>
    <w:rsid w:val="00DB4165"/>
    <w:rsid w:val="00DC32EE"/>
    <w:rsid w:val="00DD6DD7"/>
    <w:rsid w:val="00E1553B"/>
    <w:rsid w:val="00E17861"/>
    <w:rsid w:val="00E23589"/>
    <w:rsid w:val="00E57F13"/>
    <w:rsid w:val="00E65776"/>
    <w:rsid w:val="00E77BE4"/>
    <w:rsid w:val="00E823BE"/>
    <w:rsid w:val="00E97DE4"/>
    <w:rsid w:val="00EB6E19"/>
    <w:rsid w:val="00EC5FDD"/>
    <w:rsid w:val="00EF7F00"/>
    <w:rsid w:val="00F02F34"/>
    <w:rsid w:val="00F359CC"/>
    <w:rsid w:val="00F47FDD"/>
    <w:rsid w:val="00F8209C"/>
    <w:rsid w:val="00FB29C8"/>
    <w:rsid w:val="00FB323E"/>
    <w:rsid w:val="00FC4F41"/>
    <w:rsid w:val="02827B2F"/>
    <w:rsid w:val="05742A31"/>
    <w:rsid w:val="064074FF"/>
    <w:rsid w:val="0A643C66"/>
    <w:rsid w:val="0F5471AC"/>
    <w:rsid w:val="0F797A4E"/>
    <w:rsid w:val="112A6244"/>
    <w:rsid w:val="11933981"/>
    <w:rsid w:val="14813EA7"/>
    <w:rsid w:val="185F7819"/>
    <w:rsid w:val="19925145"/>
    <w:rsid w:val="1E0F02DA"/>
    <w:rsid w:val="1E6C3DB4"/>
    <w:rsid w:val="23053397"/>
    <w:rsid w:val="2321286A"/>
    <w:rsid w:val="2905347E"/>
    <w:rsid w:val="29A33555"/>
    <w:rsid w:val="2B6D2A4E"/>
    <w:rsid w:val="2D7A67B7"/>
    <w:rsid w:val="30AF04D9"/>
    <w:rsid w:val="3240030A"/>
    <w:rsid w:val="32880556"/>
    <w:rsid w:val="34F10325"/>
    <w:rsid w:val="35CD7365"/>
    <w:rsid w:val="362177F5"/>
    <w:rsid w:val="38BA7912"/>
    <w:rsid w:val="38EC2A39"/>
    <w:rsid w:val="39357187"/>
    <w:rsid w:val="3A070748"/>
    <w:rsid w:val="3F787A39"/>
    <w:rsid w:val="42CE3FD2"/>
    <w:rsid w:val="455E67CC"/>
    <w:rsid w:val="45D666B6"/>
    <w:rsid w:val="467D3612"/>
    <w:rsid w:val="4BC51A73"/>
    <w:rsid w:val="4C81008E"/>
    <w:rsid w:val="4D80101D"/>
    <w:rsid w:val="4E237955"/>
    <w:rsid w:val="50C072B7"/>
    <w:rsid w:val="52CF35B7"/>
    <w:rsid w:val="544E36CD"/>
    <w:rsid w:val="55AF15CA"/>
    <w:rsid w:val="55F20C98"/>
    <w:rsid w:val="5753520E"/>
    <w:rsid w:val="580C472C"/>
    <w:rsid w:val="602B56F6"/>
    <w:rsid w:val="61E856A9"/>
    <w:rsid w:val="62156136"/>
    <w:rsid w:val="642B3D1C"/>
    <w:rsid w:val="650C0F3B"/>
    <w:rsid w:val="6581199C"/>
    <w:rsid w:val="65A01CD5"/>
    <w:rsid w:val="67356D70"/>
    <w:rsid w:val="67F05FA0"/>
    <w:rsid w:val="6AC53BBA"/>
    <w:rsid w:val="6BF957F0"/>
    <w:rsid w:val="6C1166E6"/>
    <w:rsid w:val="7435041F"/>
    <w:rsid w:val="74C65702"/>
    <w:rsid w:val="77EA5AE4"/>
    <w:rsid w:val="795B6080"/>
    <w:rsid w:val="7AC33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762</Words>
  <Characters>4350</Characters>
  <Lines>36</Lines>
  <Paragraphs>10</Paragraphs>
  <TotalTime>0</TotalTime>
  <ScaleCrop>false</ScaleCrop>
  <LinksUpToDate>false</LinksUpToDate>
  <CharactersWithSpaces>5102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2020-11-29T06:52:34Z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