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浙江远大空分设备有限公司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0570-2020-EO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曹晏琼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0571-61712588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E：PSA制氮装置、制氧装置、压缩空气净化设备的设计、制造（涉及行政许可的产品除外）所涉及的相关环境管理活动</w:t>
            </w:r>
          </w:p>
          <w:p>
            <w:r>
              <w:t>O：PSA制氮装置、制氧装置、压缩空气净化设备的设计、制造（涉及行政许可的产品除外）所涉及的相关职业健康安全管理活动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E：18.02.06</w:t>
            </w:r>
          </w:p>
          <w:p>
            <w:r>
              <w:t>O：18.02.06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E：GB/T 24001-2016/ISO14001:2015,O：GB/T45001-2020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2020年11月06日 上午至2020年11月06日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林兵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13588800890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ISC-59501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王央央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E:18.02.06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O:18.02.06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13757120929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ISC[S]0359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11月6日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8:00~8:30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首次会议：介绍审核目的、依据、审核过程、审核员介绍等；企业代表介绍企业情况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9:00~9:30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现场巡视：查看办公现场、生产现场、消防设施等；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管理层、办公室、财务：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了解受审核方基本概况，资质、法人、总经理及部门设置、主管部门。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了解受审核方管理体系策划情况。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了解确定认证范围和经营场所、生产许可证、环境影响评价等法规要求情况； 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了解受审核方理解和实施标准要求的情况，特别是对管理体系的关键绩效、过程、目标和运作的识别情况；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了解受审核方文件、外来文件和环境、职业健康安全适用法律法规及其他要求控制情况；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了解受审核方是否策划和实施了内部审核；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了解管理评审控制情况；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了解财务资金投入情况等；</w:t>
            </w:r>
          </w:p>
          <w:p>
            <w:pPr>
              <w:spacing w:before="81" w:beforeLines="25" w:after="81" w:afterLines="25" w:line="220" w:lineRule="exac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了解满足产品标准及许可证情况；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了解受审核方产品实现过程的策划和实施控制情况；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各部门的环境因素、危险源识别；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查重要环境因素和不可接受风险清单，及采取的管理措施；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9:00~12:00</w:t>
            </w:r>
          </w:p>
        </w:tc>
        <w:tc>
          <w:tcPr>
            <w:tcW w:w="6665" w:type="dxa"/>
            <w:vAlign w:val="center"/>
          </w:tcPr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质检部/技术部：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了解受审核方技术设计和质检过程环境因素和危险源识别、重要环境因素和重大危险源控制措施策划，合规性评价；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质量检验依据、环境、职业健康安全管理体系运作的情况；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12:00~13:00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lang w:val="en-US" w:eastAsia="zh-CN" w:bidi="ar-SA"/>
              </w:rPr>
              <w:t>午餐、休息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13:00~15:00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  <w:t>销售部/采购部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了解环境因素和危险源识别、重要环境因素和重大危险源控制措施策划，合规性评价；</w:t>
            </w:r>
          </w:p>
          <w:p>
            <w:pPr>
              <w:spacing w:before="81" w:beforeLines="25" w:after="81" w:afterLines="25" w:line="220" w:lineRule="exact"/>
              <w:rPr>
                <w:rFonts w:hint="default" w:ascii="宋体" w:hAnsi="宋体" w:cs="宋体"/>
                <w:b/>
                <w:kern w:val="2"/>
                <w:sz w:val="18"/>
                <w:szCs w:val="18"/>
                <w:u w:val="single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对相关方的告知情况文件、实施</w:t>
            </w:r>
            <w:bookmarkStart w:id="14" w:name="_GoBack"/>
            <w:bookmarkEnd w:id="14"/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13:00~15:00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18"/>
                <w:szCs w:val="18"/>
                <w:u w:val="single"/>
                <w:lang w:val="en-US" w:eastAsia="zh-CN"/>
              </w:rPr>
              <w:t>生产部</w:t>
            </w:r>
          </w:p>
          <w:p>
            <w:pPr>
              <w:spacing w:before="81" w:beforeLines="25" w:after="81" w:afterLines="25" w:line="220" w:lineRule="exact"/>
              <w:rPr>
                <w:rFonts w:hint="eastAsia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了解受审核方生产过程环境因素和危险源识别、重要环境因素和重大危险源控制措施策划，合规性评价；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ascii="宋体" w:hAnsi="宋体" w:cs="宋体"/>
                <w:b/>
                <w:sz w:val="18"/>
                <w:szCs w:val="18"/>
                <w:u w:val="single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生产作业指导书涉及环境和职业健康安全运行情况； 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15:00~16:00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组内交流/策划第二阶段审核实施/准备一阶段审核报告； 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16:00~16:30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 xml:space="preserve">与受审核方领导交流； 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16:30~17:00</w:t>
            </w:r>
          </w:p>
        </w:tc>
        <w:tc>
          <w:tcPr>
            <w:tcW w:w="0" w:type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末次会议</w:t>
            </w:r>
          </w:p>
        </w:tc>
        <w:tc>
          <w:tcPr>
            <w:tcW w:w="0" w:type="auto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DF12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1</TotalTime>
  <ScaleCrop>false</ScaleCrop>
  <LinksUpToDate>false</LinksUpToDate>
  <CharactersWithSpaces>1267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森林</cp:lastModifiedBy>
  <cp:lastPrinted>2019-03-27T03:10:00Z</cp:lastPrinted>
  <dcterms:modified xsi:type="dcterms:W3CDTF">2020-11-05T06:58:47Z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