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r>
        <w:rPr>
          <w:rFonts w:hint="eastAsia" w:ascii="楷体" w:hAnsi="楷体" w:eastAsia="楷体" w:cs="Times New Roman"/>
          <w:b/>
          <w:color w:val="000000"/>
          <w:sz w:val="32"/>
          <w:szCs w:val="32"/>
        </w:rPr>
        <w:t>：</w:t>
      </w:r>
      <w:bookmarkStart w:id="0" w:name="组织名称"/>
      <w:r>
        <w:rPr>
          <w:rFonts w:hint="eastAsia" w:ascii="楷体" w:hAnsi="楷体" w:eastAsia="楷体" w:cs="Times New Roman"/>
          <w:b/>
          <w:color w:val="000000"/>
          <w:sz w:val="32"/>
          <w:szCs w:val="32"/>
        </w:rPr>
        <w:t>福建省军豪特种装备有限公司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王志慧</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2018-N1EMS-1210615</w:t>
            </w:r>
          </w:p>
        </w:tc>
        <w:tc>
          <w:tcPr>
            <w:tcW w:w="1728" w:type="dxa"/>
            <w:gridSpan w:val="2"/>
            <w:vAlign w:val="center"/>
          </w:tcPr>
          <w:p>
            <w:pPr>
              <w:jc w:val="center"/>
              <w:rPr>
                <w:b/>
                <w:sz w:val="21"/>
                <w:szCs w:val="21"/>
              </w:rPr>
            </w:pPr>
            <w:r>
              <w:rPr>
                <w:b/>
                <w:sz w:val="21"/>
                <w:szCs w:val="21"/>
              </w:rPr>
              <w:t>29.12.00</w:t>
            </w:r>
          </w:p>
        </w:tc>
        <w:tc>
          <w:tcPr>
            <w:tcW w:w="1729" w:type="dxa"/>
            <w:gridSpan w:val="2"/>
            <w:vAlign w:val="center"/>
          </w:tcPr>
          <w:p>
            <w:pPr>
              <w:jc w:val="center"/>
              <w:rPr>
                <w:b/>
                <w:sz w:val="21"/>
                <w:szCs w:val="21"/>
              </w:rPr>
            </w:pPr>
            <w:r>
              <w:rPr>
                <w:b/>
                <w:sz w:val="21"/>
                <w:szCs w:val="21"/>
              </w:rPr>
              <w:t>ISC-210615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 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E勾选Add"/>
      <w:r>
        <w:rPr>
          <w:rFonts w:hint="eastAsia"/>
          <w:b/>
          <w:sz w:val="21"/>
          <w:szCs w:val="21"/>
        </w:rPr>
        <w:t>■</w:t>
      </w:r>
      <w:bookmarkEnd w:id="6"/>
      <w:r>
        <w:rPr>
          <w:rFonts w:hint="eastAsia"/>
          <w:b/>
          <w:sz w:val="21"/>
          <w:szCs w:val="21"/>
        </w:rPr>
        <w:t xml:space="preserve"> GB/T 24001-2016 idt ISO 14001:2015标准</w:t>
      </w:r>
    </w:p>
    <w:p>
      <w:pPr>
        <w:tabs>
          <w:tab w:val="left" w:pos="645"/>
        </w:tabs>
        <w:rPr>
          <w:b/>
          <w:sz w:val="21"/>
          <w:szCs w:val="21"/>
        </w:rPr>
      </w:pPr>
      <w:bookmarkStart w:id="7" w:name="S勾选Add1"/>
      <w:r>
        <w:rPr>
          <w:rFonts w:hint="eastAsia"/>
          <w:b/>
          <w:sz w:val="21"/>
          <w:szCs w:val="21"/>
        </w:rPr>
        <w:t>□</w:t>
      </w:r>
      <w:bookmarkEnd w:id="7"/>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21"/>
          <w:szCs w:val="21"/>
        </w:rPr>
      </w:pP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color w:val="auto"/>
                <w:sz w:val="16"/>
                <w:szCs w:val="16"/>
              </w:rPr>
            </w:pPr>
            <w:r>
              <w:rPr>
                <w:rFonts w:hint="eastAsia" w:ascii="宋体" w:hAnsi="宋体"/>
                <w:b/>
                <w:color w:val="auto"/>
                <w:sz w:val="21"/>
              </w:rPr>
              <w:t>受审核方名称</w:t>
            </w:r>
          </w:p>
        </w:tc>
        <w:tc>
          <w:tcPr>
            <w:tcW w:w="4416" w:type="dxa"/>
            <w:gridSpan w:val="4"/>
          </w:tcPr>
          <w:p>
            <w:pPr>
              <w:spacing w:line="260" w:lineRule="exact"/>
              <w:rPr>
                <w:rFonts w:ascii="宋体"/>
                <w:b/>
                <w:color w:val="auto"/>
                <w:sz w:val="21"/>
              </w:rPr>
            </w:pPr>
            <w:bookmarkStart w:id="8" w:name="组织名称Add"/>
            <w:r>
              <w:rPr>
                <w:rFonts w:ascii="宋体"/>
                <w:b/>
                <w:color w:val="auto"/>
                <w:sz w:val="21"/>
              </w:rPr>
              <w:t>福建省军豪特种装备有限公司</w:t>
            </w:r>
            <w:bookmarkEnd w:id="8"/>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13人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color w:val="auto"/>
                <w:sz w:val="16"/>
                <w:szCs w:val="16"/>
              </w:rPr>
            </w:pPr>
            <w:r>
              <w:rPr>
                <w:rFonts w:hint="eastAsia" w:ascii="宋体" w:hAnsi="宋体"/>
                <w:b/>
                <w:color w:val="auto"/>
                <w:sz w:val="21"/>
                <w:szCs w:val="21"/>
              </w:rPr>
              <w:t>注册地址</w:t>
            </w:r>
          </w:p>
        </w:tc>
        <w:tc>
          <w:tcPr>
            <w:tcW w:w="4416" w:type="dxa"/>
            <w:gridSpan w:val="4"/>
          </w:tcPr>
          <w:p>
            <w:pPr>
              <w:rPr>
                <w:rFonts w:ascii="宋体"/>
                <w:b/>
                <w:color w:val="auto"/>
                <w:sz w:val="21"/>
              </w:rPr>
            </w:pPr>
            <w:bookmarkStart w:id="9" w:name="注册地址"/>
            <w:r>
              <w:rPr>
                <w:rFonts w:ascii="宋体"/>
                <w:b/>
                <w:color w:val="auto"/>
                <w:sz w:val="21"/>
              </w:rPr>
              <w:t>福建省泉州市南安市霞美镇滨江开发区南7路5号A栋</w:t>
            </w:r>
            <w:bookmarkEnd w:id="9"/>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0" w:name="注册邮编"/>
            <w:r>
              <w:rPr>
                <w:rFonts w:ascii="宋体"/>
                <w:b/>
                <w:sz w:val="21"/>
              </w:rPr>
              <w:t>36230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color w:val="auto"/>
                <w:sz w:val="21"/>
              </w:rPr>
            </w:pPr>
            <w:bookmarkStart w:id="11" w:name="办公地址"/>
            <w:r>
              <w:rPr>
                <w:rFonts w:ascii="宋体"/>
                <w:b/>
                <w:color w:val="auto"/>
                <w:sz w:val="21"/>
              </w:rPr>
              <w:t>福建省泉州市南安市霞美镇滨江开发区南7路5号A栋</w:t>
            </w:r>
            <w:bookmarkEnd w:id="11"/>
          </w:p>
        </w:tc>
        <w:tc>
          <w:tcPr>
            <w:tcW w:w="1672" w:type="dxa"/>
            <w:vMerge w:val="continue"/>
            <w:vAlign w:val="center"/>
          </w:tcPr>
          <w:p>
            <w:pPr>
              <w:jc w:val="center"/>
              <w:rPr>
                <w:rFonts w:ascii="宋体"/>
                <w:b/>
                <w:sz w:val="21"/>
              </w:rPr>
            </w:pPr>
          </w:p>
        </w:tc>
        <w:tc>
          <w:tcPr>
            <w:tcW w:w="1500" w:type="dxa"/>
          </w:tcPr>
          <w:p>
            <w:pPr>
              <w:rPr>
                <w:rFonts w:ascii="宋体"/>
                <w:b/>
                <w:sz w:val="21"/>
              </w:rPr>
            </w:pPr>
            <w:bookmarkStart w:id="12" w:name="办公邮编"/>
            <w:r>
              <w:rPr>
                <w:rFonts w:ascii="宋体"/>
                <w:b/>
                <w:sz w:val="21"/>
              </w:rPr>
              <w:t>362300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color w:val="auto"/>
                <w:sz w:val="21"/>
              </w:rPr>
            </w:pPr>
            <w:bookmarkStart w:id="13" w:name="生产地址Add"/>
            <w:r>
              <w:rPr>
                <w:rFonts w:ascii="宋体"/>
                <w:b/>
                <w:color w:val="auto"/>
                <w:sz w:val="21"/>
              </w:rPr>
              <w:t>福建省泉州市南安市霞美镇滨江开发区南7路5号A栋</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生产邮编"/>
            <w:r>
              <w:rPr>
                <w:rFonts w:ascii="宋体"/>
                <w:b/>
                <w:sz w:val="21"/>
              </w:rPr>
              <w:t>362300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color w:val="auto"/>
                <w:sz w:val="21"/>
              </w:rPr>
            </w:pPr>
            <w:bookmarkStart w:id="15" w:name="联系人"/>
            <w:r>
              <w:rPr>
                <w:rFonts w:ascii="宋体"/>
                <w:b/>
                <w:color w:val="auto"/>
                <w:sz w:val="21"/>
              </w:rPr>
              <w:t>傅青雄</w:t>
            </w:r>
            <w:bookmarkEnd w:id="15"/>
          </w:p>
        </w:tc>
        <w:tc>
          <w:tcPr>
            <w:tcW w:w="1109" w:type="dxa"/>
            <w:vAlign w:val="center"/>
          </w:tcPr>
          <w:p>
            <w:pPr>
              <w:jc w:val="center"/>
              <w:rPr>
                <w:rFonts w:ascii="宋体"/>
                <w:b/>
                <w:color w:val="auto"/>
                <w:sz w:val="21"/>
              </w:rPr>
            </w:pPr>
            <w:r>
              <w:rPr>
                <w:rFonts w:hint="eastAsia" w:ascii="宋体" w:hAnsi="宋体"/>
                <w:b/>
                <w:color w:val="auto"/>
                <w:sz w:val="21"/>
              </w:rPr>
              <w:t>电话</w:t>
            </w:r>
            <w:r>
              <w:rPr>
                <w:b/>
                <w:color w:val="auto"/>
                <w:sz w:val="16"/>
                <w:szCs w:val="16"/>
              </w:rPr>
              <w:t>.</w:t>
            </w:r>
          </w:p>
        </w:tc>
        <w:tc>
          <w:tcPr>
            <w:tcW w:w="1618" w:type="dxa"/>
            <w:gridSpan w:val="2"/>
            <w:vAlign w:val="center"/>
          </w:tcPr>
          <w:p>
            <w:pPr>
              <w:jc w:val="center"/>
              <w:rPr>
                <w:rFonts w:ascii="宋体"/>
                <w:b/>
                <w:color w:val="auto"/>
                <w:sz w:val="21"/>
              </w:rPr>
            </w:pPr>
            <w:bookmarkStart w:id="16" w:name="联系人电话Add"/>
            <w:r>
              <w:rPr>
                <w:rFonts w:ascii="宋体"/>
                <w:b/>
                <w:color w:val="auto"/>
                <w:sz w:val="21"/>
              </w:rPr>
              <w:t>0595-86712233</w:t>
            </w:r>
            <w:bookmarkEnd w:id="16"/>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7" w:name="联系人传真"/>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color w:val="auto"/>
                <w:sz w:val="21"/>
                <w:szCs w:val="21"/>
              </w:rPr>
            </w:pPr>
            <w:bookmarkStart w:id="18" w:name="法人"/>
            <w:r>
              <w:rPr>
                <w:rFonts w:ascii="宋体" w:hAnsi="宋体"/>
                <w:b/>
                <w:color w:val="auto"/>
                <w:sz w:val="21"/>
                <w:szCs w:val="21"/>
              </w:rPr>
              <w:t>傅炳枝</w:t>
            </w:r>
            <w:bookmarkEnd w:id="18"/>
          </w:p>
        </w:tc>
        <w:tc>
          <w:tcPr>
            <w:tcW w:w="1109" w:type="dxa"/>
            <w:vAlign w:val="center"/>
          </w:tcPr>
          <w:p>
            <w:pPr>
              <w:jc w:val="center"/>
              <w:rPr>
                <w:rFonts w:ascii="宋体" w:hAnsi="宋体"/>
                <w:b/>
                <w:color w:val="auto"/>
                <w:sz w:val="21"/>
                <w:szCs w:val="21"/>
              </w:rPr>
            </w:pPr>
            <w:r>
              <w:rPr>
                <w:rFonts w:hint="eastAsia" w:ascii="宋体" w:hAnsi="宋体"/>
                <w:b/>
                <w:color w:val="auto"/>
                <w:sz w:val="21"/>
                <w:szCs w:val="21"/>
              </w:rPr>
              <w:t>总经理</w:t>
            </w:r>
          </w:p>
        </w:tc>
        <w:tc>
          <w:tcPr>
            <w:tcW w:w="1618" w:type="dxa"/>
            <w:gridSpan w:val="2"/>
          </w:tcPr>
          <w:p>
            <w:pPr>
              <w:rPr>
                <w:rFonts w:ascii="宋体" w:hAnsi="宋体"/>
                <w:b/>
                <w:color w:val="auto"/>
                <w:sz w:val="21"/>
                <w:szCs w:val="21"/>
              </w:rPr>
            </w:pPr>
            <w:r>
              <w:rPr>
                <w:rFonts w:ascii="宋体"/>
                <w:b/>
                <w:color w:val="auto"/>
                <w:sz w:val="21"/>
              </w:rPr>
              <w:t>傅青雄</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hint="default" w:ascii="宋体" w:eastAsia="宋体"/>
                <w:b/>
                <w:sz w:val="21"/>
                <w:lang w:val="en-US" w:eastAsia="zh-CN"/>
              </w:rPr>
            </w:pPr>
            <w:r>
              <w:rPr>
                <w:rFonts w:hint="eastAsia" w:ascii="宋体"/>
                <w:b/>
                <w:sz w:val="21"/>
                <w:lang w:val="en-US" w:eastAsia="zh-CN"/>
              </w:rPr>
              <w:t>吴玲燕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19" w:name="审核日期"/>
            <w:r>
              <w:rPr>
                <w:rFonts w:ascii="宋体" w:hAnsi="宋体"/>
                <w:b/>
                <w:sz w:val="21"/>
                <w:szCs w:val="21"/>
              </w:rPr>
              <w:t>2020年11月05日 上午至2020年11月05日 下午</w:t>
            </w:r>
            <w:bookmarkEnd w:id="19"/>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rPr>
              <w:sym w:font="Wingdings 2" w:char="0052"/>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0" w:name="Q勾选15Add1"/>
            <w:r>
              <w:rPr>
                <w:rFonts w:hint="eastAsia" w:ascii="宋体" w:hAnsi="宋体"/>
                <w:b/>
                <w:sz w:val="21"/>
                <w:szCs w:val="21"/>
              </w:rPr>
              <w:t>□</w:t>
            </w:r>
            <w:bookmarkEnd w:id="20"/>
            <w:r>
              <w:rPr>
                <w:rFonts w:ascii="宋体" w:hAnsi="宋体"/>
                <w:b/>
                <w:sz w:val="21"/>
                <w:szCs w:val="21"/>
              </w:rPr>
              <w:t>QMS</w:t>
            </w:r>
            <w:r>
              <w:rPr>
                <w:rFonts w:hint="eastAsia" w:ascii="宋体" w:hAnsi="宋体"/>
                <w:b/>
                <w:sz w:val="21"/>
                <w:szCs w:val="21"/>
              </w:rPr>
              <w:t>：</w:t>
            </w:r>
            <w:bookmarkStart w:id="21" w:name="QJ勾选Add1"/>
            <w:r>
              <w:rPr>
                <w:rFonts w:hint="eastAsia" w:ascii="宋体" w:hAnsi="宋体"/>
                <w:b/>
                <w:sz w:val="21"/>
                <w:szCs w:val="21"/>
              </w:rPr>
              <w:t>□</w:t>
            </w:r>
            <w:bookmarkEnd w:id="21"/>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2" w:name="E勾选Add1"/>
            <w:r>
              <w:rPr>
                <w:rFonts w:hint="eastAsia" w:ascii="宋体" w:hAnsi="宋体"/>
                <w:b/>
                <w:sz w:val="21"/>
                <w:szCs w:val="21"/>
              </w:rPr>
              <w:t>■</w:t>
            </w:r>
            <w:bookmarkEnd w:id="22"/>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3" w:name="S勾选Add2"/>
            <w:r>
              <w:rPr>
                <w:rFonts w:hint="eastAsia" w:ascii="宋体" w:hAnsi="宋体"/>
                <w:b/>
                <w:sz w:val="21"/>
                <w:szCs w:val="21"/>
              </w:rPr>
              <w:t>□</w:t>
            </w:r>
            <w:bookmarkEnd w:id="23"/>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A3"/>
            </w:r>
            <w:r>
              <w:rPr>
                <w:rFonts w:hint="eastAsia" w:ascii="宋体" w:hAnsi="宋体"/>
                <w:b/>
                <w:sz w:val="21"/>
                <w:szCs w:val="21"/>
              </w:rPr>
              <w:t>否</w:t>
            </w:r>
          </w:p>
        </w:tc>
        <w:tc>
          <w:tcPr>
            <w:tcW w:w="7588" w:type="dxa"/>
            <w:gridSpan w:val="6"/>
          </w:tcPr>
          <w:p>
            <w:pPr>
              <w:spacing w:line="260" w:lineRule="exact"/>
              <w:jc w:val="left"/>
              <w:rPr>
                <w:rFonts w:hint="eastAsia" w:ascii="宋体" w:hAnsi="宋体"/>
                <w:b w:val="0"/>
                <w:bCs/>
                <w:sz w:val="21"/>
                <w:szCs w:val="21"/>
                <w:lang w:val="en-US" w:eastAsia="zh-CN"/>
              </w:rPr>
            </w:pPr>
            <w:bookmarkStart w:id="24" w:name="审核范围"/>
            <w:r>
              <w:rPr>
                <w:rFonts w:hint="eastAsia" w:ascii="宋体" w:hAnsi="宋体"/>
                <w:b w:val="0"/>
                <w:bCs/>
                <w:sz w:val="21"/>
                <w:szCs w:val="21"/>
                <w:lang w:val="en-US" w:eastAsia="zh-CN"/>
              </w:rPr>
              <w:t>原申请审核范围：</w:t>
            </w:r>
          </w:p>
          <w:p>
            <w:pPr>
              <w:spacing w:line="260" w:lineRule="exact"/>
              <w:jc w:val="left"/>
              <w:rPr>
                <w:rFonts w:hint="default" w:ascii="宋体" w:hAnsi="宋体"/>
                <w:b w:val="0"/>
                <w:bCs/>
                <w:sz w:val="21"/>
                <w:szCs w:val="21"/>
                <w:lang w:val="en-US" w:eastAsia="zh-CN"/>
              </w:rPr>
            </w:pPr>
            <w:r>
              <w:rPr>
                <w:rFonts w:hint="eastAsia" w:ascii="宋体" w:hAnsi="宋体"/>
                <w:b w:val="0"/>
                <w:bCs/>
                <w:sz w:val="21"/>
                <w:szCs w:val="21"/>
              </w:rPr>
              <w:t>体育军训器材（散打护具、刺杀护具、沙袋、攀登作业包、其他塑料橡胶制品）的销售</w:t>
            </w:r>
            <w:bookmarkEnd w:id="24"/>
            <w:r>
              <w:rPr>
                <w:rFonts w:hint="eastAsia" w:ascii="宋体" w:hAnsi="宋体"/>
                <w:b w:val="0"/>
                <w:bCs/>
                <w:sz w:val="21"/>
                <w:szCs w:val="21"/>
                <w:lang w:eastAsia="zh-CN"/>
              </w:rPr>
              <w:t>所涉及的相关环境管理活动</w:t>
            </w:r>
          </w:p>
          <w:p>
            <w:pPr>
              <w:spacing w:line="260" w:lineRule="exact"/>
              <w:jc w:val="left"/>
              <w:rPr>
                <w:rFonts w:hint="eastAsia" w:ascii="宋体" w:hAnsi="宋体"/>
                <w:b/>
                <w:color w:val="0000FF"/>
                <w:sz w:val="21"/>
                <w:szCs w:val="21"/>
                <w:lang w:val="en-US" w:eastAsia="zh-CN"/>
              </w:rPr>
            </w:pPr>
            <w:r>
              <w:rPr>
                <w:rFonts w:hint="eastAsia" w:ascii="宋体" w:hAnsi="宋体"/>
                <w:b/>
                <w:color w:val="0000FF"/>
                <w:sz w:val="21"/>
                <w:szCs w:val="21"/>
              </w:rPr>
              <w:t xml:space="preserve">变更的认证范围:  </w:t>
            </w:r>
          </w:p>
          <w:p>
            <w:pPr>
              <w:spacing w:line="260" w:lineRule="exact"/>
              <w:jc w:val="left"/>
              <w:rPr>
                <w:rFonts w:ascii="宋体" w:hAnsi="宋体"/>
                <w:b/>
                <w:sz w:val="21"/>
                <w:szCs w:val="21"/>
              </w:rPr>
            </w:pPr>
            <w:r>
              <w:rPr>
                <w:rFonts w:hint="eastAsia" w:ascii="宋体" w:hAnsi="宋体"/>
                <w:b/>
                <w:color w:val="0000FF"/>
                <w:sz w:val="21"/>
                <w:szCs w:val="21"/>
                <w:lang w:val="en-US" w:eastAsia="zh-CN"/>
              </w:rPr>
              <w:t>散打护具、刺杀护具、沙袋、攀登作业包、其他塑料橡胶制品、擒敌考评系统、刺杀训练考评系统、应急救援装备(绳索救援套装)</w:t>
            </w:r>
            <w:r>
              <w:rPr>
                <w:rFonts w:hint="eastAsia" w:ascii="宋体" w:hAnsi="宋体"/>
                <w:b/>
                <w:color w:val="0000FF"/>
                <w:sz w:val="21"/>
                <w:szCs w:val="21"/>
                <w:lang w:eastAsia="zh-CN"/>
              </w:rPr>
              <w:t>所涉及的相关环境管理活动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color w:val="auto"/>
                <w:sz w:val="21"/>
                <w:szCs w:val="21"/>
              </w:rPr>
            </w:pPr>
            <w:bookmarkStart w:id="25" w:name="专业代码"/>
            <w:r>
              <w:rPr>
                <w:rFonts w:ascii="宋体" w:hAnsi="宋体"/>
                <w:b/>
                <w:color w:val="auto"/>
                <w:sz w:val="21"/>
                <w:szCs w:val="21"/>
              </w:rPr>
              <w:t>29.12.00</w:t>
            </w:r>
            <w:bookmarkEnd w:id="25"/>
          </w:p>
        </w:tc>
        <w:tc>
          <w:tcPr>
            <w:tcW w:w="1109" w:type="dxa"/>
            <w:vAlign w:val="center"/>
          </w:tcPr>
          <w:p>
            <w:pPr>
              <w:spacing w:line="260" w:lineRule="exact"/>
              <w:jc w:val="center"/>
              <w:rPr>
                <w:rFonts w:ascii="宋体" w:hAnsi="宋体"/>
                <w:b/>
                <w:color w:val="auto"/>
                <w:sz w:val="21"/>
                <w:szCs w:val="21"/>
              </w:rPr>
            </w:pPr>
            <w:r>
              <w:rPr>
                <w:rFonts w:hint="eastAsia" w:ascii="宋体" w:hAnsi="宋体"/>
                <w:b/>
                <w:color w:val="auto"/>
                <w:sz w:val="21"/>
                <w:szCs w:val="21"/>
              </w:rPr>
              <w:t>证书有</w:t>
            </w:r>
          </w:p>
          <w:p>
            <w:pPr>
              <w:spacing w:line="260" w:lineRule="exact"/>
              <w:jc w:val="center"/>
              <w:rPr>
                <w:rFonts w:ascii="宋体" w:hAnsi="宋体"/>
                <w:b/>
                <w:color w:val="auto"/>
                <w:sz w:val="21"/>
                <w:szCs w:val="21"/>
              </w:rPr>
            </w:pPr>
            <w:r>
              <w:rPr>
                <w:rFonts w:hint="eastAsia" w:ascii="宋体" w:hAnsi="宋体"/>
                <w:b/>
                <w:color w:val="auto"/>
                <w:sz w:val="21"/>
                <w:szCs w:val="21"/>
              </w:rPr>
              <w:t>效期</w:t>
            </w:r>
          </w:p>
        </w:tc>
        <w:tc>
          <w:tcPr>
            <w:tcW w:w="1618" w:type="dxa"/>
            <w:gridSpan w:val="2"/>
          </w:tcPr>
          <w:p>
            <w:pPr>
              <w:spacing w:line="260" w:lineRule="exact"/>
              <w:rPr>
                <w:rFonts w:ascii="宋体" w:hAnsi="宋体"/>
                <w:b/>
                <w:color w:val="auto"/>
                <w:sz w:val="21"/>
                <w:szCs w:val="21"/>
              </w:rPr>
            </w:pPr>
          </w:p>
        </w:tc>
        <w:tc>
          <w:tcPr>
            <w:tcW w:w="1672" w:type="dxa"/>
            <w:vAlign w:val="center"/>
          </w:tcPr>
          <w:p>
            <w:pPr>
              <w:spacing w:line="260" w:lineRule="exact"/>
              <w:jc w:val="center"/>
              <w:rPr>
                <w:rFonts w:ascii="宋体" w:hAnsi="宋体"/>
                <w:b/>
                <w:color w:val="auto"/>
                <w:sz w:val="21"/>
                <w:szCs w:val="21"/>
              </w:rPr>
            </w:pPr>
            <w:r>
              <w:rPr>
                <w:rFonts w:hint="eastAsia" w:ascii="宋体" w:hAnsi="宋体"/>
                <w:b/>
                <w:color w:val="auto"/>
                <w:sz w:val="21"/>
                <w:szCs w:val="21"/>
              </w:rPr>
              <w:t>上年度</w:t>
            </w:r>
          </w:p>
          <w:p>
            <w:pPr>
              <w:spacing w:line="260" w:lineRule="exact"/>
              <w:jc w:val="center"/>
              <w:rPr>
                <w:rFonts w:ascii="宋体" w:hAnsi="宋体"/>
                <w:b/>
                <w:color w:val="auto"/>
                <w:sz w:val="21"/>
                <w:szCs w:val="21"/>
              </w:rPr>
            </w:pPr>
            <w:r>
              <w:rPr>
                <w:rFonts w:hint="eastAsia" w:ascii="宋体" w:hAnsi="宋体"/>
                <w:b/>
                <w:color w:val="auto"/>
                <w:sz w:val="21"/>
                <w:szCs w:val="21"/>
              </w:rPr>
              <w:t>审核日期</w:t>
            </w:r>
          </w:p>
        </w:tc>
        <w:tc>
          <w:tcPr>
            <w:tcW w:w="1500" w:type="dxa"/>
          </w:tcPr>
          <w:p>
            <w:pPr>
              <w:spacing w:line="260" w:lineRule="exact"/>
              <w:rPr>
                <w:rFonts w:hint="default" w:ascii="宋体" w:eastAsia="宋体"/>
                <w:b/>
                <w:color w:val="auto"/>
                <w:sz w:val="21"/>
                <w:lang w:val="en-US" w:eastAsia="zh-CN"/>
              </w:rPr>
            </w:pPr>
            <w:r>
              <w:rPr>
                <w:rFonts w:hint="eastAsia" w:ascii="宋体"/>
                <w:b/>
                <w:color w:val="auto"/>
                <w:sz w:val="21"/>
                <w:lang w:val="en-US" w:eastAsia="zh-CN"/>
              </w:rPr>
              <w:t>2019年12月7日结束</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hint="default" w:ascii="宋体" w:hAnsi="宋体" w:eastAsia="宋体"/>
          <w:b/>
          <w:color w:val="auto"/>
          <w:sz w:val="21"/>
          <w:szCs w:val="21"/>
          <w:lang w:val="en-US" w:eastAsia="zh-CN"/>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w:t>
      </w:r>
      <w:r>
        <w:rPr>
          <w:rFonts w:hint="eastAsia" w:ascii="宋体" w:hAnsi="宋体"/>
          <w:b/>
          <w:color w:val="auto"/>
          <w:sz w:val="21"/>
          <w:szCs w:val="21"/>
        </w:rPr>
        <w:t>了</w:t>
      </w:r>
      <w:r>
        <w:rPr>
          <w:rFonts w:hint="eastAsia" w:ascii="宋体" w:hAnsi="宋体"/>
          <w:b/>
          <w:color w:val="auto"/>
          <w:sz w:val="21"/>
          <w:szCs w:val="21"/>
          <w:lang w:eastAsia="zh-CN"/>
        </w:rPr>
        <w:t>：</w:t>
      </w:r>
      <w:r>
        <w:rPr>
          <w:rFonts w:hint="eastAsia" w:ascii="宋体" w:hAnsi="宋体"/>
          <w:b/>
          <w:color w:val="auto"/>
          <w:sz w:val="21"/>
          <w:szCs w:val="21"/>
          <w:lang w:val="en-US" w:eastAsia="zh-CN"/>
        </w:rPr>
        <w:t>办公室、仓库</w:t>
      </w:r>
    </w:p>
    <w:p>
      <w:pPr>
        <w:spacing w:line="360" w:lineRule="atLeast"/>
        <w:rPr>
          <w:rFonts w:hint="default" w:ascii="宋体" w:hAnsi="宋体" w:eastAsia="宋体"/>
          <w:b/>
          <w:color w:val="auto"/>
          <w:sz w:val="21"/>
          <w:szCs w:val="21"/>
          <w:lang w:val="en-US" w:eastAsia="zh-CN"/>
        </w:rPr>
      </w:pPr>
      <w:r>
        <w:rPr>
          <w:rFonts w:ascii="宋体" w:hAnsi="宋体"/>
          <w:b/>
          <w:color w:val="auto"/>
          <w:sz w:val="21"/>
          <w:szCs w:val="21"/>
        </w:rPr>
        <w:t xml:space="preserve">4. </w:t>
      </w:r>
      <w:r>
        <w:rPr>
          <w:rFonts w:hint="eastAsia" w:ascii="宋体" w:hAnsi="宋体"/>
          <w:b/>
          <w:color w:val="auto"/>
          <w:sz w:val="21"/>
          <w:szCs w:val="21"/>
        </w:rPr>
        <w:t>本次审核覆盖时间：从上次审核结束日的</w:t>
      </w:r>
      <w:r>
        <w:rPr>
          <w:rFonts w:hint="eastAsia" w:ascii="宋体"/>
          <w:b/>
          <w:color w:val="auto"/>
          <w:sz w:val="21"/>
          <w:lang w:val="en-US" w:eastAsia="zh-CN"/>
        </w:rPr>
        <w:t>2019年12月7日</w:t>
      </w:r>
      <w:r>
        <w:rPr>
          <w:rFonts w:hint="eastAsia" w:ascii="宋体" w:hAnsi="宋体"/>
          <w:b/>
          <w:color w:val="auto"/>
          <w:sz w:val="21"/>
          <w:szCs w:val="21"/>
        </w:rPr>
        <w:t>至</w:t>
      </w:r>
      <w:r>
        <w:rPr>
          <w:rFonts w:hint="eastAsia" w:ascii="宋体" w:hAnsi="宋体"/>
          <w:b/>
          <w:color w:val="auto"/>
          <w:sz w:val="21"/>
          <w:szCs w:val="21"/>
          <w:lang w:val="en-US" w:eastAsia="zh-CN"/>
        </w:rPr>
        <w:t>2020年11月5日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受审核方名称：福建省军豪特种装备有限公司</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注册地址：福建省泉州市南安市霞美镇滨江开发区南7路5号A栋；</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经营、销售地址：福建省泉州市南安市霞美镇滨江开发区南7路5号A栋</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查到营业执照有效，认证范围在经营范围内，符合要求。</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无销售许可要求。</w:t>
            </w:r>
          </w:p>
          <w:p>
            <w:pPr>
              <w:spacing w:line="260" w:lineRule="exact"/>
              <w:ind w:firstLine="420" w:firstLineChars="200"/>
              <w:jc w:val="left"/>
              <w:rPr>
                <w:rFonts w:hint="eastAsia" w:ascii="宋体" w:hAnsi="宋体"/>
                <w:b w:val="0"/>
                <w:bCs/>
                <w:sz w:val="21"/>
                <w:szCs w:val="21"/>
                <w:lang w:val="en-US" w:eastAsia="zh-CN"/>
              </w:rPr>
            </w:pPr>
            <w:r>
              <w:rPr>
                <w:rFonts w:hint="eastAsia" w:ascii="宋体" w:hAnsi="宋体"/>
                <w:b w:val="0"/>
                <w:bCs/>
                <w:sz w:val="21"/>
                <w:szCs w:val="21"/>
                <w:lang w:val="en-US" w:eastAsia="zh-CN"/>
              </w:rPr>
              <w:t>原申请审核范围：</w:t>
            </w:r>
          </w:p>
          <w:p>
            <w:pPr>
              <w:spacing w:line="260" w:lineRule="exact"/>
              <w:jc w:val="left"/>
              <w:rPr>
                <w:rFonts w:hint="default" w:ascii="宋体" w:hAnsi="宋体"/>
                <w:b w:val="0"/>
                <w:bCs/>
                <w:sz w:val="21"/>
                <w:szCs w:val="21"/>
                <w:lang w:val="en-US" w:eastAsia="zh-CN"/>
              </w:rPr>
            </w:pPr>
            <w:r>
              <w:rPr>
                <w:rFonts w:hint="eastAsia" w:ascii="宋体" w:hAnsi="宋体"/>
                <w:b w:val="0"/>
                <w:bCs/>
                <w:sz w:val="21"/>
                <w:szCs w:val="21"/>
              </w:rPr>
              <w:t>体育军训器材（散打护具、刺杀护具、沙袋、攀登作业包、其他塑料橡胶制品）的销售</w:t>
            </w:r>
            <w:r>
              <w:rPr>
                <w:rFonts w:hint="eastAsia" w:ascii="宋体" w:hAnsi="宋体"/>
                <w:b w:val="0"/>
                <w:bCs/>
                <w:sz w:val="21"/>
                <w:szCs w:val="21"/>
                <w:lang w:eastAsia="zh-CN"/>
              </w:rPr>
              <w:t>所涉及的相关环境管理活动</w:t>
            </w:r>
          </w:p>
          <w:p>
            <w:pPr>
              <w:spacing w:line="260" w:lineRule="exact"/>
              <w:ind w:firstLine="422" w:firstLineChars="200"/>
              <w:jc w:val="left"/>
              <w:rPr>
                <w:rFonts w:hint="eastAsia" w:ascii="宋体" w:hAnsi="宋体"/>
                <w:b/>
                <w:color w:val="0000FF"/>
                <w:sz w:val="21"/>
                <w:szCs w:val="21"/>
                <w:lang w:val="en-US" w:eastAsia="zh-CN"/>
              </w:rPr>
            </w:pPr>
            <w:r>
              <w:rPr>
                <w:rFonts w:hint="eastAsia" w:ascii="宋体" w:hAnsi="宋体"/>
                <w:b/>
                <w:color w:val="0000FF"/>
                <w:sz w:val="21"/>
                <w:szCs w:val="21"/>
              </w:rPr>
              <w:t xml:space="preserve">变更的认证范围:  </w:t>
            </w:r>
          </w:p>
          <w:p>
            <w:pPr>
              <w:keepNext w:val="0"/>
              <w:keepLines w:val="0"/>
              <w:pageBreakBefore w:val="0"/>
              <w:widowControl w:val="0"/>
              <w:kinsoku/>
              <w:wordWrap/>
              <w:overflowPunct/>
              <w:topLinePunct w:val="0"/>
              <w:bidi w:val="0"/>
              <w:snapToGrid/>
              <w:spacing w:line="440" w:lineRule="exact"/>
              <w:ind w:firstLine="422" w:firstLineChars="200"/>
              <w:textAlignment w:val="auto"/>
              <w:rPr>
                <w:rFonts w:hint="eastAsia" w:ascii="宋体" w:hAnsi="宋体"/>
                <w:b/>
                <w:color w:val="0000FF"/>
                <w:sz w:val="21"/>
                <w:szCs w:val="21"/>
                <w:lang w:eastAsia="zh-CN"/>
              </w:rPr>
            </w:pPr>
            <w:r>
              <w:rPr>
                <w:rFonts w:hint="eastAsia" w:ascii="宋体" w:hAnsi="宋体"/>
                <w:b/>
                <w:color w:val="0000FF"/>
                <w:sz w:val="21"/>
                <w:szCs w:val="21"/>
                <w:lang w:val="en-US" w:eastAsia="zh-CN"/>
              </w:rPr>
              <w:t>散打护具、刺杀护具、沙袋、攀登作业包、其他塑料橡胶制品、擒敌考评系统、刺杀训练考评系统、应急救援装备(绳索救援套装)</w:t>
            </w:r>
            <w:r>
              <w:rPr>
                <w:rFonts w:hint="eastAsia" w:ascii="宋体" w:hAnsi="宋体"/>
                <w:b/>
                <w:color w:val="0000FF"/>
                <w:sz w:val="21"/>
                <w:szCs w:val="21"/>
                <w:lang w:eastAsia="zh-CN"/>
              </w:rPr>
              <w:t>所涉及的相关环境管理活动</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该公司用地租赁。约360㎡</w:t>
            </w:r>
          </w:p>
          <w:p>
            <w:pPr>
              <w:spacing w:line="240" w:lineRule="exact"/>
              <w:rPr>
                <w:rFonts w:hint="eastAsia" w:ascii="宋体" w:hAnsi="宋体"/>
                <w:b/>
                <w:sz w:val="21"/>
                <w:szCs w:val="21"/>
              </w:rPr>
            </w:pPr>
            <w:r>
              <w:rPr>
                <w:rFonts w:hint="eastAsia" w:asciiTheme="minorEastAsia" w:hAnsiTheme="minorEastAsia" w:eastAsiaTheme="minorEastAsia" w:cstheme="minorEastAsia"/>
                <w:sz w:val="21"/>
                <w:szCs w:val="21"/>
                <w:lang w:val="en-US" w:eastAsia="zh-CN"/>
              </w:rPr>
              <w:t>管理体系开始运行时间：2019年6月2日，体系运行期至今，未发现异常。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、相关方需求和期望识别情况</w:t>
            </w:r>
          </w:p>
          <w:p>
            <w:pPr>
              <w:spacing w:beforeLines="20" w:afterLines="20" w:line="280" w:lineRule="exact"/>
              <w:ind w:firstLine="420" w:firstLineChars="200"/>
              <w:rPr>
                <w:rFonts w:ascii="宋体" w:hAnsi="宋体" w:cs="宋体"/>
                <w:sz w:val="21"/>
                <w:szCs w:val="21"/>
              </w:rPr>
            </w:pPr>
            <w:r>
              <w:rPr>
                <w:rFonts w:hint="eastAsia" w:ascii="宋体" w:hAnsi="宋体" w:cs="宋体"/>
                <w:sz w:val="21"/>
                <w:szCs w:val="21"/>
              </w:rPr>
              <w:t>在公司运营过程中充分考虑相关方方面的期望或要求，已识别公司的相关方涉及到顾客、最终用户、业主、股东、银行、外部供应商、员工、法律法规监管机构等。</w:t>
            </w:r>
          </w:p>
          <w:p>
            <w:pPr>
              <w:spacing w:beforeLines="20" w:afterLines="20" w:line="280" w:lineRule="exact"/>
              <w:ind w:firstLine="420" w:firstLineChars="200"/>
              <w:rPr>
                <w:rFonts w:ascii="宋体" w:hAnsi="宋体" w:cs="宋体"/>
                <w:sz w:val="21"/>
                <w:szCs w:val="21"/>
              </w:rPr>
            </w:pPr>
            <w:r>
              <w:rPr>
                <w:rFonts w:hint="eastAsia" w:ascii="宋体" w:hAnsi="宋体" w:cs="宋体"/>
                <w:sz w:val="21"/>
                <w:szCs w:val="21"/>
              </w:rPr>
              <w:t>采购、销售和相关职能部门通过日常例会、市场活动、现场拜访、产品展销会、客户调查等多种渠道和方式方法随时了解相关方的需求和期望。做为公司经营风险分析和发展机遇的可利用资源。</w:t>
            </w:r>
          </w:p>
          <w:p>
            <w:pPr>
              <w:spacing w:beforeLines="20" w:afterLines="20" w:line="280" w:lineRule="exact"/>
              <w:ind w:firstLine="420" w:firstLineChars="200"/>
              <w:rPr>
                <w:rFonts w:ascii="宋体" w:hAnsi="宋体" w:cs="宋体"/>
                <w:sz w:val="21"/>
                <w:szCs w:val="21"/>
              </w:rPr>
            </w:pPr>
            <w:r>
              <w:rPr>
                <w:rFonts w:hint="eastAsia" w:ascii="宋体" w:hAnsi="宋体" w:cs="宋体"/>
                <w:sz w:val="21"/>
                <w:szCs w:val="21"/>
              </w:rPr>
              <w:t>与公司高管交流，内外部相关方需求分析到位。</w:t>
            </w:r>
          </w:p>
          <w:p>
            <w:pPr>
              <w:spacing w:line="240" w:lineRule="exact"/>
              <w:rPr>
                <w:rFonts w:ascii="宋体" w:hAnsi="宋体"/>
                <w:b/>
                <w:sz w:val="21"/>
                <w:szCs w:val="21"/>
              </w:rPr>
            </w:pPr>
            <w:r>
              <w:rPr>
                <w:rFonts w:hint="eastAsia" w:ascii="宋体" w:hAnsi="宋体" w:cs="宋体"/>
                <w:sz w:val="21"/>
                <w:szCs w:val="21"/>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80" w:lineRule="exact"/>
              <w:rPr>
                <w:rFonts w:ascii="宋体" w:hAnsi="宋体"/>
                <w:b/>
                <w:sz w:val="21"/>
                <w:szCs w:val="21"/>
              </w:rPr>
            </w:pPr>
            <w:r>
              <w:rPr>
                <w:rFonts w:ascii="宋体" w:hAnsi="宋体"/>
                <w:b/>
                <w:sz w:val="21"/>
                <w:szCs w:val="21"/>
              </w:rPr>
              <w:t>3.</w:t>
            </w:r>
            <w:r>
              <w:rPr>
                <w:rFonts w:hint="eastAsia" w:ascii="宋体" w:hAnsi="宋体"/>
                <w:b/>
                <w:sz w:val="21"/>
                <w:szCs w:val="21"/>
              </w:rPr>
              <w:t>□质量</w:t>
            </w:r>
            <w:r>
              <w:rPr>
                <w:rFonts w:ascii="宋体" w:hAnsi="宋体"/>
                <w:b/>
                <w:sz w:val="21"/>
                <w:szCs w:val="21"/>
              </w:rPr>
              <w:t>/</w:t>
            </w:r>
            <w:r>
              <w:rPr>
                <w:rFonts w:hint="eastAsia" w:ascii="MS Mincho" w:hAnsi="MS Mincho" w:eastAsia="MS Mincho" w:cs="MS Mincho"/>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beforeLines="20" w:afterLines="20" w:line="280" w:lineRule="exact"/>
              <w:ind w:firstLine="420" w:firstLineChars="200"/>
              <w:rPr>
                <w:rFonts w:ascii="宋体" w:hAnsi="宋体" w:cs="宋体"/>
                <w:sz w:val="21"/>
                <w:szCs w:val="21"/>
              </w:rPr>
            </w:pPr>
            <w:r>
              <w:rPr>
                <w:rFonts w:hint="eastAsia" w:ascii="宋体" w:hAnsi="宋体" w:cs="宋体"/>
                <w:sz w:val="21"/>
                <w:szCs w:val="21"/>
              </w:rPr>
              <w:t>公司的环境方针是：</w:t>
            </w:r>
          </w:p>
          <w:p>
            <w:pPr>
              <w:spacing w:beforeLines="20" w:afterLines="20" w:line="280" w:lineRule="exact"/>
              <w:ind w:firstLine="420" w:firstLineChars="200"/>
              <w:rPr>
                <w:rFonts w:ascii="宋体" w:hAnsi="宋体" w:cs="宋体"/>
                <w:color w:val="0000FF"/>
                <w:sz w:val="21"/>
                <w:szCs w:val="21"/>
              </w:rPr>
            </w:pPr>
            <w:r>
              <w:rPr>
                <w:rFonts w:hint="eastAsia" w:asciiTheme="minorEastAsia" w:hAnsiTheme="minorEastAsia" w:eastAsiaTheme="minorEastAsia" w:cstheme="minorEastAsia"/>
                <w:sz w:val="21"/>
                <w:szCs w:val="21"/>
                <w:lang w:val="en-US" w:eastAsia="zh-CN"/>
              </w:rPr>
              <w:t>污染预防、保护环境；恪守法规，持续改进。</w:t>
            </w:r>
            <w:r>
              <w:rPr>
                <w:rFonts w:hint="eastAsia" w:ascii="宋体" w:hAnsi="宋体" w:cs="宋体"/>
                <w:color w:val="0000FF"/>
                <w:sz w:val="21"/>
                <w:szCs w:val="21"/>
              </w:rPr>
              <w:t>。</w:t>
            </w:r>
          </w:p>
          <w:p>
            <w:pPr>
              <w:spacing w:beforeLines="20" w:afterLines="20" w:line="280" w:lineRule="exact"/>
              <w:ind w:firstLine="420" w:firstLineChars="200"/>
              <w:rPr>
                <w:rFonts w:ascii="宋体" w:hAnsi="宋体"/>
                <w:b/>
                <w:sz w:val="21"/>
                <w:szCs w:val="21"/>
              </w:rPr>
            </w:pPr>
            <w:r>
              <w:rPr>
                <w:rFonts w:hint="eastAsia" w:ascii="宋体" w:hAnsi="宋体" w:cs="宋体"/>
                <w:sz w:val="21"/>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80" w:lineRule="exact"/>
              <w:rPr>
                <w:rFonts w:ascii="宋体" w:hAnsi="宋体"/>
                <w:b/>
                <w:sz w:val="21"/>
                <w:szCs w:val="21"/>
              </w:rPr>
            </w:pPr>
            <w:r>
              <w:rPr>
                <w:rFonts w:ascii="宋体" w:hAnsi="宋体"/>
                <w:b/>
                <w:sz w:val="21"/>
                <w:szCs w:val="21"/>
              </w:rPr>
              <w:t>4</w:t>
            </w:r>
            <w:r>
              <w:rPr>
                <w:rFonts w:hint="eastAsia" w:ascii="宋体" w:hAnsi="宋体"/>
                <w:b/>
                <w:sz w:val="21"/>
                <w:szCs w:val="21"/>
              </w:rPr>
              <w:t>、风险识别与控制策划</w:t>
            </w:r>
          </w:p>
          <w:p>
            <w:pPr>
              <w:spacing w:beforeLines="20" w:afterLines="20" w:line="280" w:lineRule="exact"/>
              <w:ind w:firstLine="420" w:firstLineChars="200"/>
              <w:rPr>
                <w:rFonts w:ascii="宋体" w:hAnsi="宋体" w:cs="宋体"/>
                <w:sz w:val="21"/>
                <w:szCs w:val="21"/>
              </w:rPr>
            </w:pPr>
            <w:r>
              <w:rPr>
                <w:rFonts w:hint="eastAsia" w:ascii="宋体" w:hAnsi="宋体" w:cs="宋体"/>
                <w:sz w:val="21"/>
                <w:szCs w:val="21"/>
              </w:rPr>
              <w:t>公司制定管理手册中，明确风险和机遇事件的识别方法</w:t>
            </w:r>
            <w:r>
              <w:rPr>
                <w:rFonts w:ascii="宋体" w:hAnsi="宋体" w:cs="宋体"/>
                <w:sz w:val="21"/>
                <w:szCs w:val="21"/>
              </w:rPr>
              <w:t>/</w:t>
            </w:r>
            <w:r>
              <w:rPr>
                <w:rFonts w:hint="eastAsia" w:ascii="宋体" w:hAnsi="宋体" w:cs="宋体"/>
                <w:sz w:val="21"/>
                <w:szCs w:val="21"/>
              </w:rPr>
              <w:t>途径、风险和机遇事件的评估方式、制定主要风险和机遇事件的应对措施的要求、评价这些措施有效性的方法。</w:t>
            </w:r>
          </w:p>
          <w:p>
            <w:pPr>
              <w:spacing w:beforeLines="20" w:afterLines="20" w:line="280" w:lineRule="exact"/>
              <w:ind w:firstLine="420" w:firstLineChars="200"/>
              <w:rPr>
                <w:rFonts w:ascii="宋体" w:hAnsi="宋体" w:cs="宋体"/>
                <w:sz w:val="21"/>
                <w:szCs w:val="21"/>
              </w:rPr>
            </w:pPr>
            <w:r>
              <w:rPr>
                <w:rFonts w:hint="eastAsia" w:ascii="宋体" w:hAnsi="宋体" w:cs="宋体"/>
                <w:sz w:val="21"/>
                <w:szCs w:val="21"/>
              </w:rPr>
              <w:t>提供“经营管理SWOT分析表”、“风险识别与控制表”，按照生产、销售服务、采购、支持过程</w:t>
            </w:r>
            <w:r>
              <w:rPr>
                <w:rFonts w:ascii="宋体" w:hAnsi="宋体" w:cs="宋体"/>
                <w:sz w:val="21"/>
                <w:szCs w:val="21"/>
              </w:rPr>
              <w:t>/</w:t>
            </w:r>
            <w:r>
              <w:rPr>
                <w:rFonts w:hint="eastAsia" w:ascii="宋体" w:hAnsi="宋体" w:cs="宋体"/>
                <w:sz w:val="21"/>
                <w:szCs w:val="21"/>
              </w:rPr>
              <w:t>部门对风险和机遇进行了评价识别，并制定应对措施。</w:t>
            </w:r>
          </w:p>
          <w:p>
            <w:pPr>
              <w:spacing w:line="280" w:lineRule="exact"/>
              <w:rPr>
                <w:rFonts w:ascii="宋体" w:hAnsi="宋体"/>
                <w:b/>
                <w:sz w:val="21"/>
                <w:szCs w:val="21"/>
              </w:rPr>
            </w:pPr>
            <w:r>
              <w:rPr>
                <w:rFonts w:hint="eastAsia" w:ascii="宋体" w:hAnsi="宋体" w:cs="宋体"/>
                <w:sz w:val="21"/>
                <w:szCs w:val="21"/>
              </w:rPr>
              <w:t>风险机遇识别基本充分，应对风险和机遇的措施基本适宜。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2051" o:spid="_x0000_s2051"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2052" o:spid="_x0000_s2052"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删减条款是，删减理由：</w:t>
            </w:r>
          </w:p>
          <w:p>
            <w:pPr>
              <w:tabs>
                <w:tab w:val="left" w:pos="540"/>
              </w:tabs>
              <w:spacing w:line="300" w:lineRule="exact"/>
              <w:ind w:left="211" w:hanging="211" w:hangingChars="100"/>
              <w:rPr>
                <w:rFonts w:ascii="宋体" w:hAnsi="宋体"/>
                <w:b/>
                <w:sz w:val="21"/>
                <w:szCs w:val="21"/>
              </w:rPr>
            </w:pP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sym w:font="Wingdings 2" w:char="0052"/>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ind w:firstLine="420" w:firstLineChars="200"/>
              <w:rPr>
                <w:rFonts w:ascii="宋体" w:hAnsi="宋体"/>
                <w:b/>
                <w:sz w:val="21"/>
                <w:szCs w:val="21"/>
              </w:rPr>
            </w:pPr>
            <w:r>
              <w:rPr>
                <w:rFonts w:hint="eastAsia" w:ascii="宋体" w:hAnsi="宋体" w:cs="宋体"/>
                <w:sz w:val="21"/>
                <w:szCs w:val="21"/>
              </w:rPr>
              <w:t>环境因素辨识充分，重要环境因素三个：固废排放、潜在火灾，评价合理，根据环境因素的动态及时变更和控制。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2"/>
              <w:numPr>
                <w:ilvl w:val="0"/>
                <w:numId w:val="1"/>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MS Mincho" w:hAnsi="MS Mincho" w:eastAsia="MS Mincho" w:cs="MS Mincho"/>
                <w:b/>
                <w:color w:val="000000" w:themeColor="text1"/>
                <w:szCs w:val="21"/>
              </w:rPr>
              <w:t>☑</w:t>
            </w:r>
            <w:r>
              <w:rPr>
                <w:rFonts w:hint="eastAsia" w:ascii="宋体" w:hAnsi="宋体"/>
                <w:b/>
                <w:szCs w:val="21"/>
              </w:rPr>
              <w:t>法律法规获取充分</w:t>
            </w:r>
          </w:p>
          <w:p>
            <w:pPr>
              <w:pStyle w:val="12"/>
              <w:numPr>
                <w:ilvl w:val="0"/>
                <w:numId w:val="1"/>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MS Mincho" w:hAnsi="MS Mincho" w:eastAsia="MS Mincho" w:cs="MS Mincho"/>
                <w:b/>
                <w:color w:val="000000" w:themeColor="text1"/>
                <w:szCs w:val="21"/>
              </w:rPr>
              <w:t>☑</w:t>
            </w:r>
            <w:r>
              <w:rPr>
                <w:rFonts w:hint="eastAsia" w:ascii="宋体" w:hAnsi="宋体"/>
                <w:b/>
                <w:szCs w:val="21"/>
              </w:rPr>
              <w:t>产品</w:t>
            </w:r>
            <w:r>
              <w:rPr>
                <w:rFonts w:ascii="宋体" w:hAnsi="宋体"/>
                <w:b/>
                <w:szCs w:val="21"/>
              </w:rPr>
              <w:t>/</w:t>
            </w:r>
            <w:r>
              <w:rPr>
                <w:rFonts w:hint="eastAsia" w:ascii="宋体" w:hAnsi="宋体"/>
                <w:b/>
                <w:szCs w:val="21"/>
              </w:rPr>
              <w:t>服务</w:t>
            </w:r>
            <w:r>
              <w:rPr>
                <w:rFonts w:hint="eastAsia" w:ascii="MS Mincho" w:hAnsi="MS Mincho" w:eastAsia="MS Mincho" w:cs="MS Mincho"/>
                <w:b/>
                <w:color w:val="000000" w:themeColor="text1"/>
                <w:szCs w:val="21"/>
              </w:rPr>
              <w:t>☑</w:t>
            </w:r>
            <w:r>
              <w:rPr>
                <w:rFonts w:hint="eastAsia" w:ascii="宋体" w:hAnsi="宋体"/>
                <w:b/>
                <w:szCs w:val="21"/>
              </w:rPr>
              <w:t>环境因素□危险源，</w:t>
            </w:r>
            <w:r>
              <w:rPr>
                <w:rFonts w:hint="eastAsia" w:ascii="MS Mincho" w:hAnsi="MS Mincho" w:eastAsia="MS Mincho" w:cs="MS Mincho"/>
                <w:b/>
                <w:color w:val="000000" w:themeColor="text1"/>
                <w:szCs w:val="21"/>
              </w:rPr>
              <w:t>☑</w:t>
            </w:r>
            <w:r>
              <w:rPr>
                <w:rFonts w:hint="eastAsia" w:ascii="宋体" w:hAnsi="宋体"/>
                <w:b/>
                <w:szCs w:val="21"/>
              </w:rPr>
              <w:t>确定□未确定法律法规要求的具体条款，</w:t>
            </w:r>
          </w:p>
          <w:p>
            <w:pPr>
              <w:pStyle w:val="12"/>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法律法规的宣传方式：</w:t>
            </w:r>
            <w:r>
              <w:rPr>
                <w:rFonts w:hint="eastAsia" w:ascii="宋体" w:hAnsi="宋体"/>
                <w:b/>
                <w:color w:val="000000"/>
                <w:szCs w:val="21"/>
              </w:rPr>
              <w:t>会议、文件等形式</w:t>
            </w:r>
          </w:p>
          <w:p>
            <w:pPr>
              <w:pStyle w:val="12"/>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r>
              <w:rPr>
                <w:rFonts w:hint="eastAsia" w:ascii="宋体" w:hAnsi="宋体"/>
                <w:b/>
                <w:color w:val="000000"/>
                <w:szCs w:val="21"/>
              </w:rPr>
              <w:t>公司及时关注每年进行一次法律法律的合规性评价</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color w:val="auto"/>
                <w:sz w:val="21"/>
                <w:szCs w:val="21"/>
              </w:rPr>
            </w:pPr>
            <w:r>
              <w:rPr>
                <w:rFonts w:hint="eastAsia" w:ascii="宋体" w:hAnsi="宋体"/>
                <w:b/>
                <w:sz w:val="21"/>
                <w:szCs w:val="21"/>
              </w:rPr>
              <w:t>（在</w:t>
            </w:r>
            <w:r>
              <w:rPr>
                <w:rFonts w:hint="eastAsia" w:ascii="宋体" w:hAnsi="宋体"/>
                <w:b/>
                <w:color w:val="auto"/>
                <w:sz w:val="21"/>
                <w:szCs w:val="21"/>
              </w:rPr>
              <w:t>相关层次上建立可测量的目标，目标、方案的有效性，对质量目标的实现情况进行评价并叙述测量方法）</w:t>
            </w:r>
          </w:p>
          <w:p>
            <w:pPr>
              <w:spacing w:beforeLines="20" w:afterLines="20" w:line="280" w:lineRule="exact"/>
              <w:ind w:firstLine="420" w:firstLineChars="200"/>
              <w:rPr>
                <w:rFonts w:ascii="宋体" w:hAnsi="宋体" w:cs="宋体"/>
                <w:color w:val="auto"/>
                <w:sz w:val="21"/>
                <w:szCs w:val="21"/>
              </w:rPr>
            </w:pPr>
            <w:r>
              <w:rPr>
                <w:rFonts w:hint="eastAsia" w:ascii="宋体" w:hAnsi="宋体" w:cs="宋体"/>
                <w:color w:val="auto"/>
                <w:sz w:val="21"/>
                <w:szCs w:val="21"/>
              </w:rPr>
              <w:t>总经理负责组织制定公司的管理目标，并在公司各部门进行分解，制定时考虑了公司的过程及其风险和机遇。</w:t>
            </w:r>
          </w:p>
          <w:p>
            <w:pPr>
              <w:spacing w:beforeLines="20" w:afterLines="20" w:line="280" w:lineRule="exact"/>
              <w:ind w:firstLine="420" w:firstLineChars="200"/>
              <w:rPr>
                <w:rFonts w:ascii="宋体" w:hAnsi="宋体" w:cs="宋体"/>
                <w:color w:val="auto"/>
                <w:sz w:val="21"/>
                <w:szCs w:val="21"/>
              </w:rPr>
            </w:pPr>
            <w:r>
              <w:rPr>
                <w:rFonts w:hint="eastAsia" w:ascii="宋体" w:hAnsi="宋体" w:cs="宋体"/>
                <w:color w:val="auto"/>
                <w:sz w:val="21"/>
                <w:szCs w:val="21"/>
              </w:rPr>
              <w:t>环境目标：a)固体废弃物分类管理处置率100%；b)火灾事件为0</w:t>
            </w:r>
          </w:p>
          <w:p>
            <w:pPr>
              <w:spacing w:line="240" w:lineRule="exact"/>
              <w:rPr>
                <w:rFonts w:ascii="宋体" w:hAnsi="宋体"/>
                <w:b/>
                <w:sz w:val="21"/>
                <w:szCs w:val="21"/>
              </w:rPr>
            </w:pPr>
            <w:r>
              <w:rPr>
                <w:rFonts w:hint="eastAsia" w:ascii="宋体" w:hAnsi="宋体" w:cs="宋体"/>
                <w:color w:val="auto"/>
                <w:sz w:val="21"/>
                <w:szCs w:val="21"/>
              </w:rPr>
              <w:t>经考核环境目标能完成。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spacing w:beforeLines="20" w:afterLines="20" w:line="280" w:lineRule="exact"/>
              <w:ind w:firstLine="420" w:firstLineChars="200"/>
              <w:rPr>
                <w:rFonts w:ascii="宋体" w:hAnsi="宋体" w:cs="宋体"/>
                <w:sz w:val="21"/>
                <w:szCs w:val="21"/>
              </w:rPr>
            </w:pPr>
            <w:r>
              <w:rPr>
                <w:rFonts w:hint="eastAsia" w:ascii="宋体" w:hAnsi="宋体" w:cs="宋体"/>
                <w:sz w:val="21"/>
                <w:szCs w:val="21"/>
              </w:rPr>
              <w:t>受审核方建立的管理体系文件包括：</w:t>
            </w:r>
          </w:p>
          <w:p>
            <w:pPr>
              <w:spacing w:beforeLines="20" w:afterLines="20" w:line="280" w:lineRule="exact"/>
              <w:ind w:firstLine="420" w:firstLineChars="200"/>
              <w:rPr>
                <w:rFonts w:hint="eastAsia" w:ascii="宋体" w:hAnsi="宋体" w:cs="宋体"/>
                <w:sz w:val="21"/>
                <w:szCs w:val="21"/>
              </w:rPr>
            </w:pPr>
            <w:r>
              <w:rPr>
                <w:rFonts w:hint="eastAsia" w:ascii="宋体" w:hAnsi="宋体" w:cs="宋体"/>
                <w:sz w:val="21"/>
                <w:szCs w:val="21"/>
                <w:lang w:val="en-US" w:eastAsia="zh-CN"/>
              </w:rPr>
              <w:t>1、</w:t>
            </w:r>
            <w:r>
              <w:rPr>
                <w:rFonts w:hint="eastAsia" w:ascii="宋体" w:hAnsi="宋体" w:cs="宋体"/>
                <w:color w:val="0000FF"/>
                <w:sz w:val="21"/>
                <w:szCs w:val="21"/>
              </w:rPr>
              <w:t>质量手册A0版</w:t>
            </w:r>
            <w:r>
              <w:rPr>
                <w:rFonts w:hint="eastAsia" w:ascii="宋体" w:hAnsi="宋体" w:cs="宋体"/>
                <w:color w:val="0000FF"/>
                <w:sz w:val="21"/>
                <w:szCs w:val="21"/>
                <w:lang w:eastAsia="zh-CN"/>
              </w:rPr>
              <w:t>，</w:t>
            </w:r>
            <w:r>
              <w:rPr>
                <w:rFonts w:hint="eastAsia" w:ascii="宋体" w:hAnsi="宋体" w:cs="宋体"/>
                <w:color w:val="0000FF"/>
                <w:sz w:val="21"/>
                <w:szCs w:val="21"/>
                <w:lang w:val="en-US" w:eastAsia="zh-CN"/>
              </w:rPr>
              <w:t>手册未修订，不符合N</w:t>
            </w:r>
            <w:r>
              <w:rPr>
                <w:rFonts w:hint="eastAsia" w:ascii="宋体" w:hAnsi="宋体" w:cs="宋体"/>
                <w:color w:val="0000FF"/>
                <w:sz w:val="21"/>
                <w:szCs w:val="21"/>
              </w:rPr>
              <w:t xml:space="preserve"> </w:t>
            </w:r>
          </w:p>
          <w:p>
            <w:pPr>
              <w:spacing w:beforeLines="20" w:afterLines="20" w:line="280" w:lineRule="exact"/>
              <w:ind w:firstLine="420" w:firstLineChars="200"/>
              <w:rPr>
                <w:rFonts w:hint="eastAsia" w:ascii="宋体" w:hAnsi="宋体" w:cs="宋体"/>
                <w:sz w:val="21"/>
                <w:szCs w:val="21"/>
              </w:rPr>
            </w:pPr>
            <w:r>
              <w:rPr>
                <w:rFonts w:hint="eastAsia" w:ascii="宋体" w:hAnsi="宋体" w:cs="宋体"/>
                <w:sz w:val="21"/>
                <w:szCs w:val="21"/>
              </w:rPr>
              <w:t>2.程序文件；</w:t>
            </w:r>
          </w:p>
          <w:p>
            <w:pPr>
              <w:spacing w:beforeLines="20" w:afterLines="20" w:line="280" w:lineRule="exact"/>
              <w:ind w:firstLine="420" w:firstLineChars="200"/>
              <w:rPr>
                <w:rFonts w:hint="eastAsia" w:ascii="宋体" w:hAnsi="宋体" w:cs="宋体"/>
                <w:sz w:val="21"/>
                <w:szCs w:val="21"/>
              </w:rPr>
            </w:pPr>
            <w:r>
              <w:rPr>
                <w:rFonts w:hint="eastAsia" w:ascii="宋体" w:hAnsi="宋体" w:cs="宋体"/>
                <w:sz w:val="21"/>
                <w:szCs w:val="21"/>
              </w:rPr>
              <w:t>3.管理制度汇编</w:t>
            </w:r>
          </w:p>
          <w:p>
            <w:pPr>
              <w:spacing w:beforeLines="20" w:afterLines="20" w:line="280" w:lineRule="exact"/>
              <w:ind w:firstLine="420" w:firstLineChars="200"/>
              <w:rPr>
                <w:rFonts w:hint="eastAsia" w:ascii="宋体" w:hAnsi="宋体" w:cs="宋体"/>
                <w:sz w:val="21"/>
                <w:szCs w:val="21"/>
              </w:rPr>
            </w:pPr>
            <w:r>
              <w:rPr>
                <w:rFonts w:hint="eastAsia" w:ascii="宋体" w:hAnsi="宋体" w:cs="宋体"/>
                <w:sz w:val="21"/>
                <w:szCs w:val="21"/>
              </w:rPr>
              <w:t>包括管理制度、作业指导书等。</w:t>
            </w:r>
          </w:p>
          <w:p>
            <w:pPr>
              <w:spacing w:beforeLines="20" w:afterLines="20" w:line="280" w:lineRule="exact"/>
              <w:ind w:firstLine="420" w:firstLineChars="200"/>
              <w:rPr>
                <w:rFonts w:ascii="宋体" w:hAnsi="宋体" w:cs="宋体"/>
                <w:sz w:val="21"/>
                <w:szCs w:val="21"/>
              </w:rPr>
            </w:pPr>
            <w:r>
              <w:rPr>
                <w:rFonts w:hint="eastAsia" w:ascii="宋体" w:hAnsi="宋体" w:cs="宋体"/>
                <w:sz w:val="21"/>
                <w:szCs w:val="21"/>
              </w:rPr>
              <w:t>4.体系运行所需要的文件和记录</w:t>
            </w:r>
          </w:p>
          <w:p>
            <w:pPr>
              <w:spacing w:beforeLines="20" w:afterLines="20" w:line="280" w:lineRule="exact"/>
              <w:ind w:firstLine="420" w:firstLineChars="200"/>
              <w:rPr>
                <w:rFonts w:ascii="宋体" w:hAnsi="宋体" w:cs="宋体"/>
                <w:sz w:val="21"/>
                <w:szCs w:val="21"/>
              </w:rPr>
            </w:pPr>
            <w:r>
              <w:rPr>
                <w:rFonts w:hint="eastAsia" w:ascii="宋体" w:hAnsi="宋体" w:cs="宋体"/>
                <w:sz w:val="21"/>
                <w:szCs w:val="21"/>
              </w:rPr>
              <w:t>编制了《形成文件信息控制程序》，用于对管理体系文件，符合标准要求。</w:t>
            </w:r>
          </w:p>
          <w:p>
            <w:pPr>
              <w:spacing w:beforeLines="20" w:afterLines="20" w:line="280" w:lineRule="exact"/>
              <w:ind w:firstLine="420" w:firstLineChars="200"/>
              <w:rPr>
                <w:rFonts w:ascii="宋体" w:hAnsi="宋体" w:cs="宋体"/>
                <w:sz w:val="21"/>
                <w:szCs w:val="21"/>
              </w:rPr>
            </w:pPr>
            <w:r>
              <w:rPr>
                <w:rFonts w:hint="eastAsia" w:ascii="宋体" w:hAnsi="宋体" w:cs="宋体"/>
                <w:sz w:val="21"/>
                <w:szCs w:val="21"/>
              </w:rPr>
              <w:t>查办公室管理手册、管理制度等文件均保管良好，为有效版本，有受控标识。</w:t>
            </w:r>
          </w:p>
          <w:p>
            <w:pPr>
              <w:spacing w:beforeLines="20" w:afterLines="20" w:line="280" w:lineRule="exact"/>
              <w:ind w:firstLine="420" w:firstLineChars="200"/>
              <w:rPr>
                <w:rFonts w:ascii="宋体" w:hAnsi="宋体" w:cs="宋体"/>
                <w:sz w:val="21"/>
                <w:szCs w:val="21"/>
              </w:rPr>
            </w:pPr>
            <w:r>
              <w:rPr>
                <w:rFonts w:hint="eastAsia" w:ascii="宋体" w:hAnsi="宋体" w:cs="宋体"/>
                <w:sz w:val="21"/>
                <w:szCs w:val="21"/>
              </w:rPr>
              <w:t>办公室负责收集有关产品的国家标准、行业标准的最新版本，分发到相关部门使用；收回旧标准。</w:t>
            </w:r>
          </w:p>
          <w:p>
            <w:pPr>
              <w:spacing w:beforeLines="20" w:afterLines="20" w:line="280" w:lineRule="exact"/>
              <w:ind w:firstLine="420" w:firstLineChars="200"/>
              <w:rPr>
                <w:rFonts w:ascii="宋体" w:hAnsi="宋体" w:cs="宋体"/>
                <w:sz w:val="21"/>
                <w:szCs w:val="21"/>
              </w:rPr>
            </w:pPr>
            <w:r>
              <w:rPr>
                <w:rFonts w:hint="eastAsia" w:ascii="宋体" w:hAnsi="宋体" w:cs="宋体"/>
                <w:sz w:val="21"/>
                <w:szCs w:val="21"/>
              </w:rPr>
              <w:t>以上外来文件保管良好，均为有效版本。</w:t>
            </w:r>
          </w:p>
          <w:p>
            <w:pPr>
              <w:spacing w:beforeLines="20" w:afterLines="20" w:line="280" w:lineRule="exact"/>
              <w:ind w:firstLine="420" w:firstLineChars="200"/>
              <w:rPr>
                <w:rFonts w:ascii="宋体" w:hAnsi="宋体" w:cs="宋体"/>
                <w:sz w:val="21"/>
                <w:szCs w:val="21"/>
              </w:rPr>
            </w:pPr>
            <w:r>
              <w:rPr>
                <w:rFonts w:hint="eastAsia" w:ascii="宋体" w:hAnsi="宋体" w:cs="宋体"/>
                <w:sz w:val="21"/>
                <w:szCs w:val="21"/>
              </w:rPr>
              <w:t>查见《记录一览表》，内容包括：序号、记录名称、编号、保存期、部门等。</w:t>
            </w:r>
          </w:p>
          <w:p>
            <w:pPr>
              <w:tabs>
                <w:tab w:val="left" w:pos="540"/>
              </w:tabs>
              <w:spacing w:line="240" w:lineRule="exact"/>
              <w:rPr>
                <w:rFonts w:ascii="宋体" w:hAnsi="宋体"/>
                <w:b/>
                <w:sz w:val="21"/>
                <w:szCs w:val="21"/>
              </w:rPr>
            </w:pPr>
            <w:r>
              <w:rPr>
                <w:rFonts w:hint="eastAsia" w:ascii="宋体" w:hAnsi="宋体" w:cs="宋体"/>
                <w:sz w:val="21"/>
                <w:szCs w:val="21"/>
              </w:rPr>
              <w:t>体系文件符合公司要求，文件和记录管理控制符合标准要求。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rFonts w:ascii="宋体" w:hAnsi="宋体"/>
                <w:b/>
                <w:color w:val="auto"/>
                <w:sz w:val="21"/>
                <w:szCs w:val="21"/>
              </w:rPr>
            </w:pPr>
            <w:r>
              <w:rPr>
                <w:rFonts w:hint="eastAsia" w:ascii="宋体" w:hAnsi="宋体"/>
                <w:b/>
                <w:color w:val="auto"/>
                <w:sz w:val="21"/>
                <w:szCs w:val="21"/>
              </w:rPr>
              <w:t>人力资源的简要说明</w:t>
            </w:r>
            <w:r>
              <w:rPr>
                <w:rFonts w:ascii="宋体" w:hAnsi="宋体"/>
                <w:b/>
                <w:color w:val="auto"/>
                <w:sz w:val="21"/>
                <w:szCs w:val="21"/>
              </w:rPr>
              <w:t>.:</w:t>
            </w:r>
          </w:p>
          <w:p>
            <w:pPr>
              <w:spacing w:beforeLines="20" w:afterLines="20" w:line="280" w:lineRule="exact"/>
              <w:ind w:firstLine="420" w:firstLineChars="200"/>
              <w:rPr>
                <w:rFonts w:ascii="宋体" w:hAnsi="宋体"/>
                <w:b/>
                <w:color w:val="auto"/>
                <w:sz w:val="21"/>
                <w:szCs w:val="21"/>
              </w:rPr>
            </w:pPr>
            <w:r>
              <w:rPr>
                <w:rFonts w:hint="eastAsia" w:ascii="宋体" w:hAnsi="宋体" w:cs="宋体"/>
                <w:color w:val="auto"/>
                <w:sz w:val="21"/>
                <w:szCs w:val="21"/>
              </w:rPr>
              <w:t>公司编制文件化的《组织架构》和《岗位说明书》，确定并配备所需的人员，以有效实施环境管理体系并运行和控制其过程。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auto"/>
                <w:sz w:val="21"/>
                <w:szCs w:val="21"/>
              </w:rPr>
            </w:pPr>
            <w:r>
              <w:rPr>
                <w:rFonts w:hint="eastAsia" w:ascii="宋体" w:hAnsi="宋体"/>
                <w:b/>
                <w:color w:val="auto"/>
                <w:sz w:val="21"/>
                <w:szCs w:val="21"/>
              </w:rPr>
              <w:t>设备设施（包括信息系统）、</w:t>
            </w:r>
          </w:p>
          <w:p>
            <w:pPr>
              <w:spacing w:line="240" w:lineRule="exact"/>
              <w:rPr>
                <w:rFonts w:ascii="宋体" w:hAnsi="宋体"/>
                <w:b/>
                <w:color w:val="auto"/>
                <w:sz w:val="21"/>
                <w:szCs w:val="21"/>
              </w:rPr>
            </w:pPr>
            <w:r>
              <w:rPr>
                <w:rFonts w:hint="eastAsia" w:ascii="宋体" w:hAnsi="宋体"/>
                <w:b/>
                <w:color w:val="auto"/>
                <w:sz w:val="21"/>
                <w:szCs w:val="21"/>
              </w:rPr>
              <w:t>基础设施：</w:t>
            </w:r>
          </w:p>
          <w:p>
            <w:pPr>
              <w:spacing w:beforeLines="20" w:afterLines="20" w:line="280" w:lineRule="exact"/>
              <w:ind w:firstLine="420" w:firstLineChars="200"/>
              <w:rPr>
                <w:rFonts w:ascii="宋体" w:hAnsi="宋体" w:cs="宋体"/>
                <w:color w:val="auto"/>
                <w:sz w:val="21"/>
                <w:szCs w:val="21"/>
              </w:rPr>
            </w:pPr>
            <w:r>
              <w:rPr>
                <w:rFonts w:hint="eastAsia" w:ascii="宋体" w:hAnsi="宋体" w:cs="宋体"/>
                <w:color w:val="auto"/>
                <w:sz w:val="21"/>
                <w:szCs w:val="21"/>
              </w:rPr>
              <w:t>1)建筑物、工作场所：目前公司办公室、会议室。</w:t>
            </w:r>
          </w:p>
          <w:p>
            <w:pPr>
              <w:spacing w:beforeLines="20" w:afterLines="20" w:line="280" w:lineRule="exact"/>
              <w:ind w:firstLine="420" w:firstLineChars="200"/>
              <w:rPr>
                <w:rFonts w:ascii="宋体" w:hAnsi="宋体" w:cs="宋体"/>
                <w:color w:val="auto"/>
                <w:sz w:val="21"/>
                <w:szCs w:val="21"/>
              </w:rPr>
            </w:pPr>
            <w:r>
              <w:rPr>
                <w:rFonts w:hint="eastAsia" w:ascii="宋体" w:hAnsi="宋体" w:cs="宋体"/>
                <w:color w:val="auto"/>
                <w:sz w:val="21"/>
                <w:szCs w:val="21"/>
              </w:rPr>
              <w:t>2)办公设备：电脑、打印机、投影仪、办公桌椅、档案橱、空调等。</w:t>
            </w:r>
          </w:p>
          <w:p>
            <w:pPr>
              <w:spacing w:beforeLines="20" w:afterLines="20" w:line="280" w:lineRule="exact"/>
              <w:ind w:firstLine="420" w:firstLineChars="200"/>
              <w:rPr>
                <w:rFonts w:ascii="宋体" w:hAnsi="宋体" w:cs="宋体"/>
                <w:color w:val="auto"/>
                <w:sz w:val="21"/>
                <w:szCs w:val="21"/>
              </w:rPr>
            </w:pPr>
            <w:r>
              <w:rPr>
                <w:rFonts w:hint="eastAsia" w:ascii="宋体" w:hAnsi="宋体" w:cs="宋体"/>
                <w:color w:val="auto"/>
                <w:sz w:val="21"/>
                <w:szCs w:val="21"/>
              </w:rPr>
              <w:t>3)支持性服务：配置了电话、电脑、打印机、复印机、无线WIFI网络等设施。</w:t>
            </w:r>
          </w:p>
          <w:p>
            <w:pPr>
              <w:spacing w:beforeLines="20" w:afterLines="20" w:line="280" w:lineRule="exact"/>
              <w:ind w:firstLine="420" w:firstLineChars="200"/>
              <w:rPr>
                <w:rFonts w:ascii="宋体" w:hAnsi="宋体"/>
                <w:b/>
                <w:color w:val="auto"/>
                <w:sz w:val="21"/>
                <w:szCs w:val="21"/>
              </w:rPr>
            </w:pPr>
            <w:r>
              <w:rPr>
                <w:rFonts w:hint="eastAsia" w:ascii="宋体" w:hAnsi="宋体" w:cs="宋体"/>
                <w:color w:val="auto"/>
                <w:sz w:val="21"/>
                <w:szCs w:val="21"/>
              </w:rPr>
              <w:t>4）环保安全设施：消防栓、灭火器。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过程运行环境</w:t>
            </w:r>
          </w:p>
          <w:p>
            <w:pPr>
              <w:spacing w:beforeLines="20" w:afterLines="20" w:line="280" w:lineRule="exact"/>
              <w:ind w:firstLine="420" w:firstLineChars="200"/>
              <w:rPr>
                <w:rFonts w:ascii="宋体" w:hAnsi="宋体" w:cs="宋体"/>
                <w:sz w:val="21"/>
                <w:szCs w:val="21"/>
              </w:rPr>
            </w:pPr>
            <w:r>
              <w:rPr>
                <w:rFonts w:hint="eastAsia" w:ascii="宋体" w:hAnsi="宋体" w:cs="宋体"/>
                <w:sz w:val="21"/>
                <w:szCs w:val="21"/>
              </w:rPr>
              <w:t>公司确定、提供并维护过程运行所需的环境，以运行过程并获得合格产品和服务。</w:t>
            </w:r>
          </w:p>
          <w:p>
            <w:pPr>
              <w:spacing w:beforeLines="20" w:afterLines="20" w:line="280" w:lineRule="exact"/>
              <w:ind w:firstLine="420" w:firstLineChars="200"/>
              <w:rPr>
                <w:rFonts w:ascii="宋体" w:hAnsi="宋体" w:cs="宋体"/>
                <w:sz w:val="21"/>
                <w:szCs w:val="21"/>
              </w:rPr>
            </w:pPr>
            <w:r>
              <w:rPr>
                <w:rFonts w:hint="eastAsia" w:ascii="宋体" w:hAnsi="宋体" w:cs="宋体"/>
                <w:sz w:val="21"/>
                <w:szCs w:val="21"/>
              </w:rPr>
              <w:t>这些过程运行环境可能是人为因素与物理因素的结合，如：</w:t>
            </w:r>
          </w:p>
          <w:p>
            <w:pPr>
              <w:spacing w:beforeLines="20" w:afterLines="20" w:line="280" w:lineRule="exact"/>
              <w:ind w:firstLine="420" w:firstLineChars="200"/>
              <w:rPr>
                <w:rFonts w:ascii="宋体" w:hAnsi="宋体" w:cs="宋体"/>
                <w:sz w:val="21"/>
                <w:szCs w:val="21"/>
              </w:rPr>
            </w:pPr>
            <w:r>
              <w:rPr>
                <w:rFonts w:hint="eastAsia" w:ascii="宋体" w:hAnsi="宋体" w:cs="宋体"/>
                <w:sz w:val="21"/>
                <w:szCs w:val="21"/>
              </w:rPr>
              <w:t>社会因素（如无歧视、和谐稳定、无对抗）；</w:t>
            </w:r>
          </w:p>
          <w:p>
            <w:pPr>
              <w:spacing w:beforeLines="20" w:afterLines="20" w:line="280" w:lineRule="exact"/>
              <w:ind w:firstLine="420" w:firstLineChars="200"/>
              <w:rPr>
                <w:rFonts w:ascii="宋体" w:hAnsi="宋体" w:cs="宋体"/>
                <w:sz w:val="21"/>
                <w:szCs w:val="21"/>
              </w:rPr>
            </w:pPr>
            <w:r>
              <w:rPr>
                <w:rFonts w:hint="eastAsia" w:ascii="宋体" w:hAnsi="宋体" w:cs="宋体"/>
                <w:sz w:val="21"/>
                <w:szCs w:val="21"/>
              </w:rPr>
              <w:t>心理因素（如缓解紧张情绪、预防职业倦怠、保证情绪稳定）；</w:t>
            </w:r>
          </w:p>
          <w:p>
            <w:pPr>
              <w:spacing w:beforeLines="20" w:afterLines="20" w:line="280" w:lineRule="exact"/>
              <w:ind w:firstLine="420" w:firstLineChars="200"/>
              <w:rPr>
                <w:rFonts w:ascii="宋体" w:hAnsi="宋体"/>
                <w:b/>
                <w:sz w:val="21"/>
                <w:szCs w:val="21"/>
              </w:rPr>
            </w:pPr>
            <w:r>
              <w:rPr>
                <w:rFonts w:hint="eastAsia" w:ascii="宋体" w:hAnsi="宋体" w:cs="宋体"/>
                <w:sz w:val="21"/>
                <w:szCs w:val="21"/>
              </w:rPr>
              <w:t>物理因素（如温度、热量、湿度、照明、空气流通、卫生、噪声等）；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default" w:ascii="宋体" w:hAnsi="宋体" w:eastAsia="宋体"/>
                <w:b/>
                <w:sz w:val="21"/>
                <w:szCs w:val="21"/>
                <w:lang w:val="en-US" w:eastAsia="zh-CN"/>
              </w:rPr>
            </w:pPr>
            <w:r>
              <w:rPr>
                <w:rFonts w:hint="eastAsia" w:ascii="宋体" w:hAnsi="宋体"/>
                <w:b/>
                <w:sz w:val="21"/>
                <w:szCs w:val="21"/>
              </w:rPr>
              <w:t>监视和测量资源</w:t>
            </w:r>
            <w:r>
              <w:rPr>
                <w:rFonts w:hint="eastAsia" w:ascii="宋体" w:hAnsi="宋体"/>
                <w:b/>
                <w:sz w:val="21"/>
                <w:szCs w:val="21"/>
                <w:lang w:val="en-US" w:eastAsia="zh-CN"/>
              </w:rPr>
              <w:t xml:space="preserve">    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知识</w:t>
            </w:r>
          </w:p>
          <w:p>
            <w:pPr>
              <w:spacing w:beforeLines="20" w:afterLines="20" w:line="280" w:lineRule="exact"/>
              <w:ind w:firstLine="420" w:firstLineChars="200"/>
              <w:rPr>
                <w:rFonts w:ascii="宋体" w:hAnsi="宋体"/>
                <w:b/>
                <w:sz w:val="21"/>
                <w:szCs w:val="21"/>
              </w:rPr>
            </w:pPr>
            <w:r>
              <w:rPr>
                <w:rFonts w:hint="eastAsia" w:ascii="宋体" w:hAnsi="宋体" w:cs="宋体"/>
                <w:sz w:val="21"/>
                <w:szCs w:val="21"/>
              </w:rPr>
              <w:t>企业运行过程所需的知识从内部来源获取的有：公司采购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环保设施：</w:t>
            </w:r>
          </w:p>
          <w:p>
            <w:pPr>
              <w:spacing w:beforeLines="20" w:afterLines="20" w:line="280" w:lineRule="exact"/>
              <w:ind w:firstLine="420" w:firstLineChars="200"/>
              <w:rPr>
                <w:rFonts w:ascii="宋体" w:hAnsi="宋体"/>
                <w:b/>
                <w:sz w:val="21"/>
                <w:szCs w:val="21"/>
              </w:rPr>
            </w:pPr>
            <w:r>
              <w:rPr>
                <w:rFonts w:hint="eastAsia" w:ascii="宋体" w:hAnsi="宋体" w:cs="宋体"/>
                <w:sz w:val="21"/>
                <w:szCs w:val="21"/>
              </w:rPr>
              <w:t>灭火器、消防器材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beforeLines="20" w:afterLines="20" w:line="280" w:lineRule="exact"/>
              <w:ind w:firstLine="420" w:firstLineChars="200"/>
              <w:rPr>
                <w:rFonts w:ascii="宋体" w:hAnsi="宋体"/>
                <w:b/>
                <w:sz w:val="21"/>
                <w:szCs w:val="21"/>
              </w:rPr>
            </w:pPr>
            <w:r>
              <w:rPr>
                <w:rFonts w:hint="eastAsia" w:ascii="宋体" w:hAnsi="宋体" w:cs="宋体"/>
                <w:sz w:val="21"/>
                <w:szCs w:val="21"/>
              </w:rPr>
              <w:t>根据组织宗旨制定了管理体系方针，进行了有效沟通，在管理评审时进行评审，</w:t>
            </w:r>
            <w:r>
              <w:rPr>
                <w:rFonts w:ascii="宋体" w:hAnsi="宋体" w:cs="宋体"/>
                <w:sz w:val="21"/>
                <w:szCs w:val="21"/>
              </w:rPr>
              <w:t>符合要求</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hint="eastAsia" w:ascii="宋体" w:hAnsi="宋体"/>
                <w:b/>
                <w:sz w:val="21"/>
                <w:szCs w:val="21"/>
              </w:rPr>
            </w:pPr>
            <w:r>
              <w:rPr>
                <w:rFonts w:hint="eastAsia" w:ascii="宋体" w:hAnsi="宋体"/>
                <w:b/>
                <w:sz w:val="21"/>
                <w:szCs w:val="21"/>
              </w:rPr>
              <w:t>内部沟通的情况：内部沟通方式：文件、开会、微信等</w:t>
            </w:r>
          </w:p>
          <w:p>
            <w:pPr>
              <w:spacing w:line="240" w:lineRule="exact"/>
              <w:rPr>
                <w:rFonts w:hint="eastAsia" w:ascii="宋体" w:hAnsi="宋体"/>
                <w:b/>
                <w:sz w:val="21"/>
                <w:szCs w:val="21"/>
              </w:rPr>
            </w:pPr>
            <w:r>
              <w:rPr>
                <w:rFonts w:hint="eastAsia" w:ascii="宋体" w:hAnsi="宋体"/>
                <w:b/>
                <w:sz w:val="21"/>
                <w:szCs w:val="21"/>
              </w:rPr>
              <w:t>内部沟通的效果：有效</w:t>
            </w:r>
          </w:p>
          <w:p>
            <w:pPr>
              <w:spacing w:line="240" w:lineRule="exact"/>
              <w:rPr>
                <w:rFonts w:hint="eastAsia" w:ascii="宋体" w:hAnsi="宋体"/>
                <w:b/>
                <w:sz w:val="21"/>
                <w:szCs w:val="21"/>
              </w:rPr>
            </w:pPr>
          </w:p>
          <w:p>
            <w:pPr>
              <w:spacing w:line="240" w:lineRule="exact"/>
              <w:rPr>
                <w:rFonts w:hint="eastAsia" w:ascii="宋体" w:hAnsi="宋体"/>
                <w:b/>
                <w:sz w:val="21"/>
                <w:szCs w:val="21"/>
              </w:rPr>
            </w:pPr>
            <w:r>
              <w:rPr>
                <w:rFonts w:hint="eastAsia" w:ascii="宋体" w:hAnsi="宋体"/>
                <w:b/>
                <w:sz w:val="21"/>
                <w:szCs w:val="21"/>
              </w:rPr>
              <w:t>组织对外联络，关注顾客的感受情况（QMS）：</w:t>
            </w:r>
          </w:p>
          <w:p>
            <w:pPr>
              <w:spacing w:line="240" w:lineRule="exact"/>
              <w:rPr>
                <w:rFonts w:hint="eastAsia" w:ascii="宋体" w:hAnsi="宋体"/>
                <w:b/>
                <w:sz w:val="21"/>
                <w:szCs w:val="21"/>
              </w:rPr>
            </w:pPr>
          </w:p>
          <w:p>
            <w:pPr>
              <w:spacing w:line="240" w:lineRule="exact"/>
              <w:rPr>
                <w:rFonts w:hint="eastAsia" w:ascii="宋体" w:hAnsi="宋体"/>
                <w:b/>
                <w:sz w:val="21"/>
                <w:szCs w:val="21"/>
              </w:rPr>
            </w:pPr>
            <w:r>
              <w:rPr>
                <w:rFonts w:hint="eastAsia" w:ascii="宋体" w:hAnsi="宋体"/>
                <w:b/>
                <w:sz w:val="21"/>
                <w:szCs w:val="21"/>
              </w:rPr>
              <w:t>外部信息的接收、成文并答复的情况（E、S填写）：办公室按建立的信息交流过程的规定及公司合规义务的要求，就环境管理体系的相关信息进行外部信息交流，与进入工作场所的承包方和其他访问者进行沟通；接收、记录和回应来自外部相关方的相关沟通。</w:t>
            </w:r>
          </w:p>
          <w:p>
            <w:pPr>
              <w:spacing w:line="240" w:lineRule="exact"/>
              <w:rPr>
                <w:rFonts w:hint="eastAsia" w:ascii="宋体" w:hAnsi="宋体"/>
                <w:b/>
                <w:sz w:val="21"/>
                <w:szCs w:val="21"/>
              </w:rPr>
            </w:pPr>
          </w:p>
          <w:p>
            <w:pPr>
              <w:spacing w:line="240" w:lineRule="exact"/>
              <w:rPr>
                <w:rFonts w:hint="eastAsia" w:ascii="宋体" w:hAnsi="宋体"/>
                <w:b/>
                <w:sz w:val="21"/>
                <w:szCs w:val="21"/>
              </w:rPr>
            </w:pPr>
            <w:r>
              <w:rPr>
                <w:rFonts w:hint="eastAsia" w:ascii="宋体" w:hAnsi="宋体"/>
                <w:b/>
                <w:sz w:val="21"/>
                <w:szCs w:val="21"/>
              </w:rPr>
              <w:t>重要环境因素信息对外交流情况（EMS填写）：告之员工和外来人员并张贴警示标记。</w:t>
            </w:r>
          </w:p>
          <w:p>
            <w:pPr>
              <w:spacing w:line="240" w:lineRule="exact"/>
              <w:rPr>
                <w:rFonts w:hint="eastAsia" w:ascii="宋体" w:hAnsi="宋体"/>
                <w:b/>
                <w:sz w:val="21"/>
                <w:szCs w:val="21"/>
              </w:rPr>
            </w:pPr>
          </w:p>
          <w:p>
            <w:pPr>
              <w:spacing w:line="240" w:lineRule="exact"/>
              <w:rPr>
                <w:rFonts w:hint="eastAsia" w:ascii="宋体" w:hAnsi="宋体"/>
                <w:b/>
                <w:sz w:val="21"/>
                <w:szCs w:val="21"/>
              </w:rPr>
            </w:pPr>
            <w:r>
              <w:rPr>
                <w:rFonts w:hint="eastAsia" w:ascii="宋体" w:hAnsi="宋体"/>
                <w:b/>
                <w:sz w:val="21"/>
                <w:szCs w:val="21"/>
              </w:rPr>
              <w:t>OHSMS事务代表协商和交流的情况（OHSMS填写）：</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p>
          <w:p>
            <w:pPr>
              <w:spacing w:line="240" w:lineRule="exact"/>
              <w:ind w:firstLine="420" w:firstLineChars="200"/>
              <w:rPr>
                <w:rFonts w:ascii="宋体" w:hAnsi="宋体"/>
                <w:b/>
                <w:sz w:val="21"/>
                <w:szCs w:val="21"/>
              </w:rPr>
            </w:pPr>
            <w:r>
              <w:rPr>
                <w:rFonts w:hint="eastAsia" w:ascii="宋体" w:hAnsi="宋体" w:cs="宋体"/>
                <w:sz w:val="21"/>
                <w:szCs w:val="21"/>
              </w:rPr>
              <w:t>公司重要环境因素控制有效，未对周边环境和相关方产生任何影响。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ind w:firstLine="420" w:firstLineChars="200"/>
              <w:rPr>
                <w:rFonts w:ascii="宋体" w:hAnsi="宋体"/>
                <w:b/>
                <w:sz w:val="21"/>
                <w:szCs w:val="21"/>
              </w:rPr>
            </w:pPr>
            <w:r>
              <w:rPr>
                <w:rFonts w:hint="eastAsia" w:ascii="宋体" w:hAnsi="宋体" w:cs="宋体"/>
                <w:sz w:val="21"/>
                <w:szCs w:val="21"/>
              </w:rPr>
              <w:t>编制了火灾、触电应急救援预案，进行了火灾应急预案演练，并对有效性做评价。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ascii="宋体" w:hAnsi="宋体"/>
                <w:b/>
                <w:sz w:val="21"/>
                <w:szCs w:val="21"/>
              </w:rPr>
            </w:pPr>
            <w:r>
              <w:rPr>
                <w:rFonts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beforeLines="20" w:afterLines="20" w:line="280" w:lineRule="exact"/>
              <w:ind w:firstLine="420" w:firstLineChars="200"/>
              <w:rPr>
                <w:rFonts w:ascii="宋体" w:hAnsi="宋体" w:cs="宋体"/>
                <w:sz w:val="21"/>
                <w:szCs w:val="21"/>
              </w:rPr>
            </w:pPr>
            <w:r>
              <w:rPr>
                <w:rFonts w:hint="eastAsia" w:ascii="宋体" w:hAnsi="宋体" w:cs="宋体"/>
                <w:sz w:val="21"/>
                <w:szCs w:val="21"/>
              </w:rPr>
              <w:t>每</w:t>
            </w:r>
            <w:r>
              <w:rPr>
                <w:rFonts w:hint="eastAsia" w:ascii="宋体" w:hAnsi="宋体" w:cs="宋体"/>
                <w:sz w:val="21"/>
                <w:szCs w:val="21"/>
                <w:lang w:val="en-US" w:eastAsia="zh-CN"/>
              </w:rPr>
              <w:t>月</w:t>
            </w:r>
            <w:r>
              <w:rPr>
                <w:rFonts w:hint="eastAsia" w:ascii="宋体" w:hAnsi="宋体" w:cs="宋体"/>
                <w:sz w:val="21"/>
                <w:szCs w:val="21"/>
              </w:rPr>
              <w:t>对目标进行定期检查考核，考核部门：办公室、销售部，从检查的情况看，均能完成目标指标。</w:t>
            </w:r>
          </w:p>
          <w:p>
            <w:pPr>
              <w:spacing w:beforeLines="20" w:afterLines="20" w:line="280" w:lineRule="exact"/>
              <w:ind w:firstLine="422" w:firstLineChars="2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5" w:hanging="105" w:hangingChars="50"/>
              <w:rPr>
                <w:rFonts w:ascii="宋体" w:hAnsi="宋体"/>
                <w:b/>
                <w:sz w:val="21"/>
                <w:szCs w:val="21"/>
              </w:rPr>
            </w:pPr>
            <w:r>
              <w:rPr>
                <w:rFonts w:ascii="宋体" w:hAnsi="宋体"/>
                <w:b/>
                <w:sz w:val="21"/>
                <w:szCs w:val="21"/>
              </w:rPr>
              <w:t>2.</w:t>
            </w:r>
            <w:r>
              <w:rPr>
                <w:rFonts w:hint="eastAsia" w:ascii="宋体" w:hAnsi="宋体"/>
                <w:b/>
                <w:sz w:val="21"/>
                <w:szCs w:val="21"/>
              </w:rPr>
              <w:t>顾客满意</w:t>
            </w:r>
          </w:p>
          <w:p>
            <w:pPr>
              <w:spacing w:line="240" w:lineRule="exact"/>
              <w:ind w:left="105" w:leftChars="0" w:hanging="105" w:hangingChars="5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cs="宋体"/>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beforeLines="20" w:afterLines="20" w:line="280" w:lineRule="exact"/>
              <w:ind w:firstLine="420" w:firstLineChars="200"/>
              <w:rPr>
                <w:rFonts w:ascii="宋体" w:hAnsi="宋体"/>
                <w:b/>
                <w:sz w:val="21"/>
                <w:szCs w:val="21"/>
              </w:rPr>
            </w:pPr>
            <w:r>
              <w:rPr>
                <w:rFonts w:hint="eastAsia" w:ascii="宋体" w:hAnsi="宋体" w:cs="宋体"/>
                <w:sz w:val="21"/>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beforeLines="20" w:afterLines="20" w:line="280" w:lineRule="exact"/>
              <w:ind w:firstLine="420" w:firstLineChars="200"/>
              <w:rPr>
                <w:rFonts w:ascii="宋体" w:hAnsi="宋体"/>
                <w:b/>
                <w:sz w:val="21"/>
                <w:szCs w:val="21"/>
              </w:rPr>
            </w:pPr>
            <w:r>
              <w:rPr>
                <w:rFonts w:hint="eastAsia" w:ascii="宋体" w:hAnsi="宋体" w:cs="宋体"/>
                <w:sz w:val="21"/>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rPr>
                <w:rFonts w:ascii="宋体" w:hAnsi="宋体"/>
                <w:b/>
                <w:sz w:val="21"/>
                <w:szCs w:val="21"/>
              </w:rPr>
            </w:pPr>
            <w:r>
              <w:rPr>
                <w:rFonts w:hint="eastAsia" w:ascii="宋体" w:hAnsi="宋体"/>
                <w:b/>
                <w:sz w:val="21"/>
                <w:szCs w:val="21"/>
              </w:rPr>
              <w:t>无需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b/>
                <w:sz w:val="21"/>
                <w:szCs w:val="21"/>
              </w:rPr>
            </w:pPr>
            <w:r>
              <w:rPr>
                <w:rFonts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vAlign w:val="top"/>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beforeLines="20" w:afterLines="20" w:line="280" w:lineRule="exact"/>
              <w:ind w:firstLine="420" w:firstLineChars="200"/>
              <w:rPr>
                <w:rFonts w:ascii="宋体" w:hAnsi="宋体" w:cs="宋体"/>
                <w:sz w:val="21"/>
                <w:szCs w:val="21"/>
              </w:rPr>
            </w:pPr>
            <w:r>
              <w:rPr>
                <w:rFonts w:hint="eastAsia" w:ascii="宋体" w:hAnsi="宋体" w:cs="宋体"/>
                <w:sz w:val="21"/>
                <w:szCs w:val="21"/>
              </w:rPr>
              <w:t>企业自体系建立以来，通过内审的改进、管理评审；纠正措施的实施等措施，采取了具体的改进措施。基本符合要求。</w:t>
            </w:r>
          </w:p>
          <w:p>
            <w:pPr>
              <w:spacing w:line="240" w:lineRule="exact"/>
              <w:rPr>
                <w:rFonts w:ascii="宋体" w:hAnsi="宋体"/>
                <w:b/>
                <w:sz w:val="21"/>
                <w:szCs w:val="21"/>
              </w:rPr>
            </w:pPr>
            <w:r>
              <w:rPr>
                <w:rFonts w:hint="eastAsia" w:ascii="宋体" w:hAnsi="宋体" w:cs="宋体"/>
                <w:sz w:val="21"/>
                <w:szCs w:val="21"/>
              </w:rPr>
              <w:t>总经理通过建立管理方针和目标，并鼓励员工提合理化建议，营造了一个激励改进的氛围，通过管理目标的建立与考核，明确了改进、努力的方向，通过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创新情况</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4. </w:t>
            </w:r>
            <w:r>
              <w:rPr>
                <w:rFonts w:hint="eastAsia" w:ascii="宋体" w:hAnsi="宋体"/>
                <w:b/>
                <w:sz w:val="21"/>
                <w:szCs w:val="21"/>
              </w:rPr>
              <w:t>上次不符合的整改情况</w:t>
            </w:r>
          </w:p>
          <w:p>
            <w:pPr>
              <w:spacing w:line="240" w:lineRule="exact"/>
              <w:rPr>
                <w:rFonts w:ascii="宋体" w:hAnsi="宋体"/>
                <w:b/>
                <w:sz w:val="21"/>
                <w:szCs w:val="21"/>
              </w:rPr>
            </w:pPr>
            <w:r>
              <w:rPr>
                <w:rFonts w:hint="eastAsia" w:ascii="宋体" w:hAnsi="宋体"/>
                <w:b/>
                <w:sz w:val="21"/>
                <w:szCs w:val="21"/>
              </w:rPr>
              <w:t>已整改完毕</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3"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hint="eastAsia" w:asciiTheme="minorEastAsia" w:hAnsiTheme="minorEastAsia" w:eastAsiaTheme="minorEastAsia" w:cstheme="minorEastAsia"/>
                <w:bCs/>
                <w:szCs w:val="21"/>
                <w:lang w:val="en-US" w:eastAsia="zh-CN"/>
              </w:rPr>
              <w:t>该企业</w:t>
            </w:r>
            <w:r>
              <w:rPr>
                <w:rFonts w:hint="eastAsia" w:asciiTheme="minorEastAsia" w:hAnsiTheme="minorEastAsia" w:eastAsiaTheme="minorEastAsia" w:cstheme="minorEastAsia"/>
                <w:bCs/>
                <w:szCs w:val="21"/>
              </w:rPr>
              <w:t>实施</w:t>
            </w:r>
            <w:r>
              <w:rPr>
                <w:rFonts w:hint="eastAsia" w:asciiTheme="minorEastAsia" w:hAnsiTheme="minorEastAsia" w:eastAsiaTheme="minorEastAsia" w:cstheme="minorEastAsia"/>
                <w:bCs/>
                <w:szCs w:val="21"/>
                <w:lang w:val="en-US" w:eastAsia="zh-CN"/>
              </w:rPr>
              <w:t>保持</w:t>
            </w:r>
            <w:r>
              <w:rPr>
                <w:rFonts w:hint="eastAsia" w:asciiTheme="minorEastAsia" w:hAnsiTheme="minorEastAsia" w:eastAsiaTheme="minorEastAsia" w:cstheme="minorEastAsia"/>
                <w:bCs/>
                <w:szCs w:val="21"/>
              </w:rPr>
              <w:t>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2020年11月5日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52"/>
      </w:r>
      <w:r>
        <w:rPr>
          <w:b/>
          <w:sz w:val="21"/>
          <w:szCs w:val="21"/>
        </w:rPr>
        <w:t>EMS (</w:t>
      </w:r>
      <w:r>
        <w:rPr>
          <w:rFonts w:hint="eastAsia"/>
          <w:b/>
          <w:sz w:val="21"/>
          <w:szCs w:val="21"/>
          <w:lang w:val="en-US" w:eastAsia="zh-CN"/>
        </w:rPr>
        <w:t xml:space="preserve"> 2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bookmarkStart w:id="26" w:name="_GoBack"/>
      <w:bookmarkEnd w:id="26"/>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rFonts w:hint="eastAsia"/>
          <w:b/>
          <w:sz w:val="21"/>
          <w:szCs w:val="21"/>
        </w:rPr>
      </w:pPr>
      <w:r>
        <w:rPr>
          <w:rFonts w:hint="eastAsia"/>
          <w:b/>
          <w:sz w:val="21"/>
          <w:szCs w:val="21"/>
        </w:rPr>
        <w:t>组长签字：</w:t>
      </w:r>
    </w:p>
    <w:p>
      <w:pPr>
        <w:tabs>
          <w:tab w:val="left" w:pos="6880"/>
          <w:tab w:val="left" w:pos="7740"/>
          <w:tab w:val="left" w:pos="8385"/>
        </w:tabs>
        <w:snapToGrid w:val="0"/>
        <w:spacing w:before="163" w:beforeLines="50"/>
        <w:ind w:firstLine="723" w:firstLineChars="343"/>
        <w:rPr>
          <w:rFonts w:hint="eastAsia"/>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Mincho">
    <w:panose1 w:val="02020609040205080304"/>
    <w:charset w:val="80"/>
    <w:family w:val="modern"/>
    <w:pitch w:val="default"/>
    <w:sig w:usb0="A00002BF" w:usb1="68C7FCFB" w:usb2="00000010" w:usb3="00000000" w:csb0="4002009F" w:csb1="DFD7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362849"/>
    <w:rsid w:val="0296277C"/>
    <w:rsid w:val="076370A8"/>
    <w:rsid w:val="07643581"/>
    <w:rsid w:val="0BB70117"/>
    <w:rsid w:val="0E164A7B"/>
    <w:rsid w:val="16196D70"/>
    <w:rsid w:val="178C1202"/>
    <w:rsid w:val="17AC74F6"/>
    <w:rsid w:val="192F14AF"/>
    <w:rsid w:val="198B4BBD"/>
    <w:rsid w:val="19F34634"/>
    <w:rsid w:val="1FED042F"/>
    <w:rsid w:val="230B341B"/>
    <w:rsid w:val="25C21C78"/>
    <w:rsid w:val="26B458D4"/>
    <w:rsid w:val="27072074"/>
    <w:rsid w:val="288A5422"/>
    <w:rsid w:val="28DB5238"/>
    <w:rsid w:val="28EA0208"/>
    <w:rsid w:val="2D180A97"/>
    <w:rsid w:val="30831FFA"/>
    <w:rsid w:val="31796D01"/>
    <w:rsid w:val="335B2B4A"/>
    <w:rsid w:val="419C6C18"/>
    <w:rsid w:val="42704F81"/>
    <w:rsid w:val="4C1D18A0"/>
    <w:rsid w:val="50D94AF2"/>
    <w:rsid w:val="56536BB6"/>
    <w:rsid w:val="56E6586E"/>
    <w:rsid w:val="5D153491"/>
    <w:rsid w:val="642E3ACE"/>
    <w:rsid w:val="691A313B"/>
    <w:rsid w:val="69294AD1"/>
    <w:rsid w:val="697520B1"/>
    <w:rsid w:val="6E1D418A"/>
    <w:rsid w:val="704F79FB"/>
    <w:rsid w:val="76992348"/>
    <w:rsid w:val="7C3C34C9"/>
    <w:rsid w:val="7D042C40"/>
    <w:rsid w:val="7F9B0F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iPriority w:val="99"/>
    <w:rPr>
      <w:sz w:val="18"/>
      <w:szCs w:val="18"/>
    </w:rPr>
  </w:style>
  <w:style w:type="paragraph" w:styleId="3">
    <w:name w:val="footer"/>
    <w:basedOn w:val="1"/>
    <w:link w:val="9"/>
    <w:semiHidden/>
    <w:uiPriority w:val="99"/>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2"/>
    <w:semiHidden/>
    <w:locked/>
    <w:uiPriority w:val="99"/>
    <w:rPr>
      <w:rFonts w:ascii="Times New Roman" w:hAnsi="Times New Roman" w:eastAsia="宋体" w:cs="Times New Roman"/>
      <w:sz w:val="18"/>
      <w:szCs w:val="18"/>
    </w:rPr>
  </w:style>
  <w:style w:type="character" w:customStyle="1" w:styleId="9">
    <w:name w:val="页脚 Char"/>
    <w:link w:val="3"/>
    <w:semiHidden/>
    <w:locked/>
    <w:uiPriority w:val="99"/>
    <w:rPr>
      <w:rFonts w:ascii="Times New Roman" w:hAnsi="Times New Roman" w:eastAsia="宋体" w:cs="Times New Roman"/>
      <w:sz w:val="18"/>
      <w:szCs w:val="18"/>
    </w:rPr>
  </w:style>
  <w:style w:type="character" w:customStyle="1" w:styleId="10">
    <w:name w:val="页眉 Char"/>
    <w:link w:val="4"/>
    <w:locked/>
    <w:uiPriority w:val="0"/>
    <w:rPr>
      <w:sz w:val="18"/>
    </w:rPr>
  </w:style>
  <w:style w:type="character" w:customStyle="1" w:styleId="11">
    <w:name w:val="页眉 Char1"/>
    <w:semiHidden/>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TotalTime>
  <ScaleCrop>false</ScaleCrop>
  <LinksUpToDate>false</LinksUpToDate>
  <CharactersWithSpaces>4386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Joyce</cp:lastModifiedBy>
  <cp:lastPrinted>2019-04-18T08:15:00Z</cp:lastPrinted>
  <dcterms:modified xsi:type="dcterms:W3CDTF">2020-11-05T07:57:44Z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