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Theme="minorEastAsia" w:hAnsiTheme="minorEastAsia" w:eastAsiaTheme="minorEastAsia" w:cstheme="minorEastAsia"/>
          <w:bCs/>
          <w:color w:val="000000"/>
          <w:sz w:val="36"/>
          <w:szCs w:val="36"/>
        </w:rPr>
      </w:pPr>
      <w:r>
        <w:rPr>
          <w:rFonts w:hint="eastAsia" w:asciiTheme="minorEastAsia" w:hAnsiTheme="minorEastAsia" w:eastAsiaTheme="minorEastAsia" w:cstheme="minorEastAsia"/>
          <w:bCs/>
          <w:color w:val="000000"/>
          <w:sz w:val="36"/>
          <w:szCs w:val="36"/>
        </w:rPr>
        <w:t>管理体系审核记录表</w:t>
      </w:r>
    </w:p>
    <w:p>
      <w:r>
        <w:ptab w:relativeTo="margin" w:alignment="center" w:leader="none"/>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888"/>
        <w:gridCol w:w="11235"/>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70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88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受审核部门：</w:t>
            </w:r>
            <w:r>
              <w:rPr>
                <w:rFonts w:hint="eastAsia" w:asciiTheme="minorEastAsia" w:hAnsiTheme="minorEastAsia" w:eastAsiaTheme="minorEastAsia" w:cstheme="minorEastAsia"/>
                <w:sz w:val="21"/>
                <w:szCs w:val="21"/>
                <w:lang w:val="en-US" w:eastAsia="zh-CN"/>
              </w:rPr>
              <w:t xml:space="preserve">管理层    </w:t>
            </w:r>
            <w:r>
              <w:rPr>
                <w:rFonts w:hint="eastAsia" w:asciiTheme="minorEastAsia" w:hAnsiTheme="minorEastAsia" w:eastAsiaTheme="minorEastAsia" w:cstheme="minorEastAsia"/>
                <w:sz w:val="21"/>
                <w:szCs w:val="21"/>
              </w:rPr>
              <w:t>主管领导</w:t>
            </w:r>
            <w:bookmarkStart w:id="1" w:name="_GoBack"/>
            <w:bookmarkEnd w:id="1"/>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傅清雄、管代吴玲燕   </w:t>
            </w:r>
            <w:r>
              <w:rPr>
                <w:rFonts w:hint="eastAsia" w:asciiTheme="minorEastAsia" w:hAnsiTheme="minorEastAsia" w:eastAsiaTheme="minorEastAsia" w:cstheme="minorEastAsia"/>
                <w:sz w:val="21"/>
                <w:szCs w:val="21"/>
              </w:rPr>
              <w:t>陪同人员</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吴雅蓉</w:t>
            </w:r>
          </w:p>
        </w:tc>
        <w:tc>
          <w:tcPr>
            <w:tcW w:w="87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c>
          <w:tcPr>
            <w:tcW w:w="8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c>
          <w:tcPr>
            <w:tcW w:w="11235"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审核员：</w:t>
            </w:r>
            <w:r>
              <w:rPr>
                <w:rFonts w:hint="eastAsia" w:asciiTheme="minorEastAsia" w:hAnsiTheme="minorEastAsia" w:eastAsiaTheme="minorEastAsia" w:cstheme="minorEastAsia"/>
                <w:sz w:val="21"/>
                <w:szCs w:val="21"/>
                <w:lang w:val="en-US" w:eastAsia="zh-CN"/>
              </w:rPr>
              <w:t xml:space="preserve">王志慧                 </w:t>
            </w:r>
            <w:r>
              <w:rPr>
                <w:rFonts w:hint="eastAsia" w:asciiTheme="minorEastAsia" w:hAnsiTheme="minorEastAsia" w:eastAsiaTheme="minorEastAsia" w:cstheme="minorEastAsia"/>
                <w:sz w:val="21"/>
                <w:szCs w:val="21"/>
              </w:rPr>
              <w:t>审核时间：2020年11月05日</w:t>
            </w:r>
          </w:p>
        </w:tc>
        <w:tc>
          <w:tcPr>
            <w:tcW w:w="879"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c>
          <w:tcPr>
            <w:tcW w:w="8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c>
          <w:tcPr>
            <w:tcW w:w="11235" w:type="dxa"/>
            <w:vAlign w:val="top"/>
          </w:tcPr>
          <w:p>
            <w:pPr>
              <w:keepNext w:val="0"/>
              <w:keepLines w:val="0"/>
              <w:pageBreakBefore w:val="0"/>
              <w:widowControl w:val="0"/>
              <w:kinsoku/>
              <w:wordWrap/>
              <w:overflowPunct/>
              <w:topLinePunct w:val="0"/>
              <w:autoSpaceDE/>
              <w:autoSpaceDN/>
              <w:bidi w:val="0"/>
              <w:adjustRightInd/>
              <w:snapToGrid/>
              <w:spacing w:line="280" w:lineRule="exact"/>
              <w:ind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审核条款：</w:t>
            </w:r>
          </w:p>
          <w:p>
            <w:pPr>
              <w:keepNext w:val="0"/>
              <w:keepLines w:val="0"/>
              <w:pageBreakBefore w:val="0"/>
              <w:widowControl w:val="0"/>
              <w:kinsoku/>
              <w:wordWrap/>
              <w:overflowPunct/>
              <w:topLinePunct w:val="0"/>
              <w:autoSpaceDE/>
              <w:autoSpaceDN/>
              <w:bidi w:val="0"/>
              <w:adjustRightInd/>
              <w:snapToGrid/>
              <w:spacing w:line="280" w:lineRule="exact"/>
              <w:ind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E:4.1/4.2/4.3/4.4/5.1/5.2/5.3/6.1.1/6.1.4/6.2/7.1/9.3/10.1/10.3</w:t>
            </w:r>
          </w:p>
          <w:p>
            <w:pPr>
              <w:keepNext w:val="0"/>
              <w:keepLines w:val="0"/>
              <w:pageBreakBefore w:val="0"/>
              <w:widowControl w:val="0"/>
              <w:kinsoku/>
              <w:wordWrap/>
              <w:overflowPunct/>
              <w:topLinePunct w:val="0"/>
              <w:autoSpaceDE/>
              <w:autoSpaceDN/>
              <w:bidi w:val="0"/>
              <w:adjustRightInd/>
              <w:snapToGrid/>
              <w:spacing w:line="280" w:lineRule="exact"/>
              <w:ind w:right="0" w:rightChars="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资质验证/范围再确认/一阶段问题验证/投诉或事故/政府主管部门监督抽查情况</w:t>
            </w:r>
          </w:p>
        </w:tc>
        <w:tc>
          <w:tcPr>
            <w:tcW w:w="879"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理解组织及其环境</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总要求</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sz w:val="21"/>
                <w:szCs w:val="21"/>
              </w:rPr>
            </w:pPr>
          </w:p>
        </w:tc>
        <w:tc>
          <w:tcPr>
            <w:tcW w:w="888" w:type="dxa"/>
            <w:vAlign w:val="top"/>
          </w:tcPr>
          <w:p>
            <w:pPr>
              <w:keepNext w:val="0"/>
              <w:keepLines w:val="0"/>
              <w:pageBreakBefore w:val="0"/>
              <w:widowControl w:val="0"/>
              <w:kinsoku/>
              <w:wordWrap/>
              <w:overflowPunct/>
              <w:topLinePunct w:val="0"/>
              <w:autoSpaceDE/>
              <w:autoSpaceDN/>
              <w:bidi w:val="0"/>
              <w:adjustRightInd/>
              <w:spacing w:line="28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E</w:t>
            </w:r>
            <w:r>
              <w:rPr>
                <w:rFonts w:hint="eastAsia" w:asciiTheme="minorEastAsia" w:hAnsiTheme="minorEastAsia" w:eastAsiaTheme="minorEastAsia" w:cstheme="minorEastAsia"/>
                <w:sz w:val="21"/>
                <w:szCs w:val="21"/>
              </w:rPr>
              <w:t>4.1</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sz w:val="21"/>
                <w:szCs w:val="21"/>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受审核方名称：</w:t>
            </w:r>
            <w:bookmarkStart w:id="0" w:name="组织名称"/>
            <w:r>
              <w:rPr>
                <w:rFonts w:hint="eastAsia" w:asciiTheme="minorEastAsia" w:hAnsiTheme="minorEastAsia" w:eastAsiaTheme="minorEastAsia" w:cstheme="minorEastAsia"/>
                <w:sz w:val="21"/>
                <w:szCs w:val="21"/>
                <w:lang w:val="en-US" w:eastAsia="zh-CN"/>
              </w:rPr>
              <w:t>福建省军豪特种装备有限公司</w:t>
            </w:r>
            <w:bookmarkEnd w:id="0"/>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注册地址：福建省泉州市南安市霞美镇滨江开发区南7路5号A栋；</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经营、销售地址：福建省泉州市南安市霞美镇滨江开发区南7路5号A栋</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查到营业执照有效，认证范围在经营范围内，符合要求。</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无销售许可要求。</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认证范围无变化：</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该公司用地租赁。约360㎡</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管理体系开始运行时间：2019年6月2日，体系运行期至今，未发现异常。</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理解相关方的需求和期望</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E4.2</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基本能充分理解体育军训器材（散打护具、刺杀护具、沙袋、攀登作业包、其他塑料橡胶制品）的销售等相关方的需求和期望以帮助本公司更好的建立公司方针和目标，做到目的更明确。以满足相关方的要求并争取做到更高的要求。目前顾客、相关方的主要需求期望是：提供使用方便、安全较高稳定且满足环保要求的服务。</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确定管理体系的范围</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 4.3</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公司管理体系范围为：EMS: 体育军训器材（散打护具、刺杀护具、沙袋、攀登作业包、其他塑料橡胶制品）的销售所涉及场所的相关环境管理活动；</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条款不适用情况：无不适用。</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外包情况：无。 </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管理体系及其过程</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E4.4</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与负责人交流：部门确定了满足与管理体系有关的客户及相关方的要求。</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公司通过监视和评审有关相关方及其有关要求的信息，实现持续改进。如供应商管理、合同条款、体育军训器材（散打护具、刺杀护具、沙袋、攀登作业包、其他塑料橡胶制品）的销售的环境及使用的安全可靠性、销售服务的资金、时效性等风险和市场开拓的机遇。</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 应对风险的措施：a) 通过供应商的选择和评定来控制风险，选择供应商时考核其资质及其提供合格产品和合格服务的能力，应与客户需求相匹配。b)通过签订客户协议和供应商协议的条款把控风险从各个方面确保体育军训器材（散打护具、刺杀护具、沙袋、攀登作业包、其他塑料橡胶制品）的销售环境，提高客户满意度，同时对风险加以控制。</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识别进行体育军训器材（散打护具、刺杀护具、沙袋、攀登作业包、其他塑料橡胶制品）的销售风险及具体应对措施，采购的风险，严格供应商评审，选择合格供方，要求其服务能力和产品环境满足客户要求，并严格进行合格供方业绩评价。通过采购合同或协议与服务合同或协议的条款匹配来控制风险，产品经检验后交货来控制产品环境的风险。</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通过对体育军训器材（散打护具、刺杀护具、沙袋、攀登作业包、其他塑料橡胶制品）的销售的风险控制和服务环保、交付等风险控制，在具体操作过程中实施的措施，实现了对整个供应链管理的风险控制，为客户提供更全面的体育军训器材（散打护具、刺杀护具、沙袋、攀登作业包、其他塑料橡胶制品）的销售产品。</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领导作用与承诺</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E5.1</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与公司负责人交谈，公司对全体员工进行了环保重要性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环境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并形成制度化，规定了定期检查落实的情况，并有具体要求。</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承诺基本实现，没有违反的情况发生。</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方针</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制定方针</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沟通方针</w:t>
            </w:r>
          </w:p>
        </w:tc>
        <w:tc>
          <w:tcPr>
            <w:tcW w:w="888"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E5.2</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该公司管理方针为：污染预防、保护环境；恪守法规，持续改进。</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总经理通过会议、文件等手段保证管理方针为全体员工理解并落实到工作中。傅清雄总经理说管理评审时对方针的持续适宜性进行了评审，有评审记录。</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以上管理方针通过文件、培训等形式将公司管理方针传达给所有为公司工作或代表公司的人员，相关方也可通过综合部获取公司管理方针。</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组织的岗位、职责和权限</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E5.3</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确定了公司部门并规定了部门及各岗位人员职责、权限和相互关系，并在公司内对各级员工进行了必要的传达。对从事与销售有关的管理、执行和验证人员规定其职责、权限及其相互关系，以实现公司管理方针和管理目标。</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FF0000"/>
                <w:sz w:val="21"/>
                <w:szCs w:val="21"/>
                <w:lang w:val="en-US" w:eastAsia="zh-CN"/>
              </w:rPr>
              <w:t>新任命管代为吴玲燕，未见授权证实，不符合E5.3</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FF0000"/>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应对风险和机遇的措施总则</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E6.1.1</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见《风险和机遇的应对控制程序》和“风险和机遇评估表”，将需要应对的风险和机遇进行风险分析确定风险级别（一般风险、高风险），在管理体系所确定的过程（销售各环节等）中整合制定针对性管理措施（如销售车辆废气、噪声排放及能源消耗等）。提供了“经营环境分析及对策”，已认真交流风险如战略失误、环保及人力资源成本上升、竞争不断加剧等，主要措施确定战略应更加科学严谨；通过提高管理水平消化人力资源成本上升；加强采购、销售、销售环节环保控制；通过差异化策略提高竞争力。效果待观察。机遇主要是现在社会需求不断增多和对工厂信任度高。</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措施的策划</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p>
        </w:tc>
        <w:tc>
          <w:tcPr>
            <w:tcW w:w="888" w:type="dxa"/>
            <w:vAlign w:val="top"/>
          </w:tcPr>
          <w:p>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E6.1.4</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制定环境目标指标综合部负责制定，总经理傅清雄负责批准。环境管理方案中明确为实现环境目标和指标的责任部门；规定实现环境目标和指标的时间；具体措施和经费预算都由总经理批准。环境管理方案的实施综合部每年对方案实施情况进行检查跟踪，向总经理报告；一般在管理评审之前对环境目标及管理方案由综合部对其进行评审，并将完成情况以书面形式呈报管理者代表，以便提交管理评审。</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管理目标及其实现的策划</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E6.2</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sz w:val="21"/>
                <w:szCs w:val="21"/>
                <w:lang w:val="en-US" w:eastAsia="zh-CN"/>
              </w:rPr>
            </w:pPr>
            <w:r>
              <w:drawing>
                <wp:anchor distT="0" distB="0" distL="114300" distR="114300" simplePos="0" relativeHeight="251658240" behindDoc="0" locked="0" layoutInCell="1" allowOverlap="1">
                  <wp:simplePos x="0" y="0"/>
                  <wp:positionH relativeFrom="column">
                    <wp:posOffset>78105</wp:posOffset>
                  </wp:positionH>
                  <wp:positionV relativeFrom="paragraph">
                    <wp:posOffset>273050</wp:posOffset>
                  </wp:positionV>
                  <wp:extent cx="6249035" cy="3390900"/>
                  <wp:effectExtent l="0" t="0" r="18415"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6249035" cy="3390900"/>
                          </a:xfrm>
                          <a:prstGeom prst="rect">
                            <a:avLst/>
                          </a:prstGeom>
                          <a:noFill/>
                          <a:ln>
                            <a:noFill/>
                          </a:ln>
                        </pic:spPr>
                      </pic:pic>
                    </a:graphicData>
                  </a:graphic>
                </wp:anchor>
              </w:drawing>
            </w:r>
            <w:r>
              <w:rPr>
                <w:rFonts w:hint="eastAsia" w:asciiTheme="minorEastAsia" w:hAnsiTheme="minorEastAsia" w:eastAsiaTheme="minorEastAsia" w:cstheme="minorEastAsia"/>
                <w:sz w:val="21"/>
                <w:szCs w:val="21"/>
                <w:lang w:val="en-US" w:eastAsia="zh-CN"/>
              </w:rPr>
              <w:t>查目标达成情况：</w:t>
            </w:r>
          </w:p>
          <w:p>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bidi w:val="0"/>
              <w:snapToGrid/>
              <w:spacing w:line="440" w:lineRule="exact"/>
              <w:textAlignment w:val="auto"/>
              <w:rPr>
                <w:rFonts w:hint="default"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bidi w:val="0"/>
              <w:snapToGrid/>
              <w:spacing w:line="440" w:lineRule="exact"/>
              <w:textAlignment w:val="auto"/>
              <w:rPr>
                <w:rFonts w:hint="default"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经查，目标达成策划要求，针对重要环境因素制订了管理方案并予以实施，基本有效，详见审核综合部该条款记录。</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资源</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E7.1</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查公司配备了必要的人力资源，基础设施(销售设备、办公用品、环保设施等)，规范文件、资金等必要的资源，能够持续满足顾客需求和管理体系改进的需要。</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管理评审</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888"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E9.3</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查策划：在《管理评审程序》中明确了管理评审的实施要求。策划每年进行一次管理评审，间隔不超过12个月。</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查阅公司管理评审资料，提供：</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1.管理评审计划</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评审时间：计划2020.10.20进行，初审无间隔要求， 评审方式：会议评审，编制：综合部     批准：傅清雄   </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参加人员包括公司总经理、管理者代表、各部门负责人，计划中明确了评审内容和资料准备要求。</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2.管理评审会议记录</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按计划的时间实施了管理评审。</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管理评审输入包括公司管理方针、目标的适宜行和实现情况；管理体系的符合性；内审结果；内外部环境分析及风险应对措施的落实情况；纠正预防措施及持续改进能力、重要环境因素控制及效果、合规性评价、可能影响环境管理体系的变更、环境事故、改进建议等；</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3.管理评审报告</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管理评审结论：公司管理体系各部门基本能按照管理体系标准要求实施。公司环境方针、目标及管理方案、管理体系文件，环境管理体系运行控制等符合公司目前发展状况，所配备的各类资源基本满足环境管理体系运行需求。公司环境管理体系基本是充分、有效和适宜的。</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4.改进计划</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进一步加强对风险的控制，实施中。</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707" w:type="dxa"/>
            <w:vAlign w:val="top"/>
          </w:tcPr>
          <w:p>
            <w:pPr>
              <w:keepNext w:val="0"/>
              <w:keepLines w:val="0"/>
              <w:pageBreakBefore w:val="0"/>
              <w:widowControl w:val="0"/>
              <w:kinsoku/>
              <w:wordWrap/>
              <w:overflowPunct/>
              <w:topLinePunct w:val="0"/>
              <w:bidi w:val="0"/>
              <w:snapToGrid/>
              <w:spacing w:line="4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总则</w:t>
            </w:r>
          </w:p>
          <w:p>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Theme="minorEastAsia" w:hAnsiTheme="minorEastAsia" w:eastAsiaTheme="minorEastAsia" w:cstheme="minorEastAsia"/>
                <w:sz w:val="21"/>
                <w:szCs w:val="21"/>
                <w:lang w:val="en-US" w:eastAsia="zh-CN"/>
              </w:rPr>
            </w:pPr>
          </w:p>
        </w:tc>
        <w:tc>
          <w:tcPr>
            <w:tcW w:w="888" w:type="dxa"/>
            <w:vAlign w:val="top"/>
          </w:tcPr>
          <w:p>
            <w:pPr>
              <w:keepNext w:val="0"/>
              <w:keepLines w:val="0"/>
              <w:pageBreakBefore w:val="0"/>
              <w:widowControl w:val="0"/>
              <w:kinsoku/>
              <w:wordWrap/>
              <w:overflowPunct/>
              <w:topLinePunct w:val="0"/>
              <w:bidi w:val="0"/>
              <w:snapToGrid/>
              <w:spacing w:line="4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E10.1</w:t>
            </w:r>
          </w:p>
          <w:p>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——具体事实可见审核10.2条款记录。</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7" w:type="dxa"/>
            <w:vAlign w:val="top"/>
          </w:tcPr>
          <w:p>
            <w:pPr>
              <w:keepNext w:val="0"/>
              <w:keepLines w:val="0"/>
              <w:pageBreakBefore w:val="0"/>
              <w:widowControl w:val="0"/>
              <w:kinsoku/>
              <w:wordWrap/>
              <w:overflowPunct/>
              <w:topLinePunct w:val="0"/>
              <w:bidi w:val="0"/>
              <w:snapToGrid/>
              <w:spacing w:line="4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持续改进</w:t>
            </w:r>
          </w:p>
        </w:tc>
        <w:tc>
          <w:tcPr>
            <w:tcW w:w="888" w:type="dxa"/>
            <w:vAlign w:val="top"/>
          </w:tcPr>
          <w:p>
            <w:pPr>
              <w:keepNext w:val="0"/>
              <w:keepLines w:val="0"/>
              <w:pageBreakBefore w:val="0"/>
              <w:widowControl w:val="0"/>
              <w:kinsoku/>
              <w:wordWrap/>
              <w:overflowPunct/>
              <w:topLinePunct w:val="0"/>
              <w:bidi w:val="0"/>
              <w:snapToGrid/>
              <w:spacing w:line="4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E10.3</w:t>
            </w:r>
          </w:p>
          <w:p>
            <w:pPr>
              <w:keepNext w:val="0"/>
              <w:keepLines w:val="0"/>
              <w:pageBreakBefore w:val="0"/>
              <w:widowControl w:val="0"/>
              <w:kinsoku/>
              <w:wordWrap/>
              <w:overflowPunct/>
              <w:topLinePunct w:val="0"/>
              <w:bidi w:val="0"/>
              <w:snapToGrid/>
              <w:spacing w:line="440" w:lineRule="exact"/>
              <w:ind w:firstLine="420" w:firstLineChars="200"/>
              <w:jc w:val="left"/>
              <w:textAlignment w:val="auto"/>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组织确定并选择改进机会，采取必要措施，根据不同过程、不同产品和不同要求采取不同的方法进行监视、测量和分析。公司利用管理方针、目标、内审和外审、数据分析、纠正和预防措施以及管理评审，识别任何改进的机会，持续改进管理体系的适宜性、充分性和有效性。目前主要是进一步加强对风险的控制，实施中。</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707" w:type="dxa"/>
            <w:vAlign w:val="top"/>
          </w:tcPr>
          <w:p>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人数</w:t>
            </w:r>
          </w:p>
        </w:tc>
        <w:tc>
          <w:tcPr>
            <w:tcW w:w="888" w:type="dxa"/>
            <w:vAlign w:val="top"/>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公司现有员工约13人，与申报管理体系人数基本一致。</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707" w:type="dxa"/>
            <w:vAlign w:val="top"/>
          </w:tcPr>
          <w:p>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事故</w:t>
            </w:r>
          </w:p>
        </w:tc>
        <w:tc>
          <w:tcPr>
            <w:tcW w:w="888" w:type="dxa"/>
            <w:vAlign w:val="top"/>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公司环境管理体系自运行以来，未发生环境事故</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707" w:type="dxa"/>
            <w:vAlign w:val="top"/>
          </w:tcPr>
          <w:p>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顾客投诉</w:t>
            </w:r>
          </w:p>
        </w:tc>
        <w:tc>
          <w:tcPr>
            <w:tcW w:w="888" w:type="dxa"/>
            <w:vAlign w:val="top"/>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管理体系运行期间未发生相关方投诉情况</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07" w:type="dxa"/>
            <w:vAlign w:val="top"/>
          </w:tcPr>
          <w:p>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上级主管单位监督抽查</w:t>
            </w:r>
          </w:p>
        </w:tc>
        <w:tc>
          <w:tcPr>
            <w:tcW w:w="888" w:type="dxa"/>
            <w:vAlign w:val="top"/>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目前无上级主管部门对公司的环境监督抽查</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707" w:type="dxa"/>
            <w:vAlign w:val="top"/>
          </w:tcPr>
          <w:p>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遵纪守法情况</w:t>
            </w:r>
          </w:p>
        </w:tc>
        <w:tc>
          <w:tcPr>
            <w:tcW w:w="888" w:type="dxa"/>
            <w:vAlign w:val="top"/>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p>
        </w:tc>
        <w:tc>
          <w:tcPr>
            <w:tcW w:w="11235" w:type="dxa"/>
            <w:vAlign w:val="center"/>
          </w:tcPr>
          <w:p>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目前公司经营过程中没有发生违反相关法律法规及其他要求的情况</w:t>
            </w:r>
          </w:p>
        </w:tc>
        <w:tc>
          <w:tcPr>
            <w:tcW w:w="879"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Theme="minorEastAsia" w:hAnsiTheme="minorEastAsia" w:eastAsiaTheme="minorEastAsia" w:cstheme="minorEastAsia"/>
                <w:sz w:val="21"/>
                <w:szCs w:val="21"/>
              </w:rPr>
            </w:pPr>
          </w:p>
        </w:tc>
      </w:tr>
    </w:tbl>
    <w:p>
      <w:pPr>
        <w:pStyle w:val="3"/>
        <w:rPr>
          <w:rFonts w:hint="eastAsia"/>
        </w:rPr>
      </w:pPr>
      <w:r>
        <w:rPr>
          <w:rFonts w:hint="eastAsia"/>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925"/>
        <w:gridCol w:w="11160"/>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45"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925"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1160" w:type="dxa"/>
            <w:vAlign w:val="center"/>
          </w:tcPr>
          <w:p>
            <w:pP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受审核部门：</w:t>
            </w:r>
            <w:r>
              <w:rPr>
                <w:rFonts w:hint="eastAsia" w:asciiTheme="minorEastAsia" w:hAnsiTheme="minorEastAsia" w:eastAsiaTheme="minorEastAsia" w:cstheme="minorEastAsia"/>
                <w:b/>
                <w:bCs/>
                <w:sz w:val="21"/>
                <w:szCs w:val="21"/>
                <w:lang w:val="en-US" w:eastAsia="zh-CN"/>
              </w:rPr>
              <w:t>综合部</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主管领导</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傅春明      </w:t>
            </w:r>
            <w:r>
              <w:rPr>
                <w:rFonts w:hint="eastAsia" w:asciiTheme="minorEastAsia" w:hAnsiTheme="minorEastAsia" w:eastAsiaTheme="minorEastAsia" w:cstheme="minorEastAsia"/>
                <w:sz w:val="21"/>
                <w:szCs w:val="21"/>
                <w:lang w:eastAsia="zh-CN"/>
              </w:rPr>
              <w:t>陪同人员：</w:t>
            </w:r>
            <w:r>
              <w:rPr>
                <w:rFonts w:hint="eastAsia" w:asciiTheme="minorEastAsia" w:hAnsiTheme="minorEastAsia" w:eastAsiaTheme="minorEastAsia" w:cstheme="minorEastAsia"/>
                <w:sz w:val="21"/>
                <w:szCs w:val="21"/>
                <w:lang w:val="en-US" w:eastAsia="zh-CN"/>
              </w:rPr>
              <w:t xml:space="preserve">   管代吴玲燕、吴雅蓉</w:t>
            </w:r>
          </w:p>
        </w:tc>
        <w:tc>
          <w:tcPr>
            <w:tcW w:w="879"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45" w:type="dxa"/>
            <w:vMerge w:val="continue"/>
            <w:vAlign w:val="center"/>
          </w:tcPr>
          <w:p>
            <w:pPr>
              <w:rPr>
                <w:rFonts w:hint="eastAsia" w:asciiTheme="minorEastAsia" w:hAnsiTheme="minorEastAsia" w:eastAsiaTheme="minorEastAsia" w:cstheme="minorEastAsia"/>
                <w:sz w:val="21"/>
                <w:szCs w:val="21"/>
              </w:rPr>
            </w:pPr>
          </w:p>
        </w:tc>
        <w:tc>
          <w:tcPr>
            <w:tcW w:w="925" w:type="dxa"/>
            <w:vMerge w:val="continue"/>
            <w:vAlign w:val="center"/>
          </w:tcPr>
          <w:p>
            <w:pPr>
              <w:rPr>
                <w:rFonts w:hint="eastAsia" w:asciiTheme="minorEastAsia" w:hAnsiTheme="minorEastAsia" w:eastAsiaTheme="minorEastAsia" w:cstheme="minorEastAsia"/>
                <w:sz w:val="21"/>
                <w:szCs w:val="21"/>
              </w:rPr>
            </w:pPr>
          </w:p>
        </w:tc>
        <w:tc>
          <w:tcPr>
            <w:tcW w:w="11160" w:type="dxa"/>
            <w:vAlign w:val="center"/>
          </w:tcPr>
          <w:p>
            <w:pPr>
              <w:spacing w:before="120"/>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审核员：</w:t>
            </w:r>
            <w:r>
              <w:rPr>
                <w:rFonts w:hint="eastAsia" w:asciiTheme="minorEastAsia" w:hAnsiTheme="minorEastAsia" w:eastAsiaTheme="minorEastAsia" w:cstheme="minorEastAsia"/>
                <w:sz w:val="21"/>
                <w:szCs w:val="21"/>
                <w:lang w:val="en-US" w:eastAsia="zh-CN"/>
              </w:rPr>
              <w:t xml:space="preserve">王志慧                </w:t>
            </w:r>
            <w:r>
              <w:rPr>
                <w:rFonts w:hint="eastAsia" w:asciiTheme="minorEastAsia" w:hAnsiTheme="minorEastAsia" w:eastAsiaTheme="minorEastAsia" w:cstheme="minorEastAsia"/>
                <w:sz w:val="21"/>
                <w:szCs w:val="21"/>
              </w:rPr>
              <w:t>审核时间：2020年11月05日</w:t>
            </w:r>
          </w:p>
        </w:tc>
        <w:tc>
          <w:tcPr>
            <w:tcW w:w="879"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45" w:type="dxa"/>
            <w:vMerge w:val="continue"/>
            <w:vAlign w:val="center"/>
          </w:tcPr>
          <w:p>
            <w:pPr>
              <w:rPr>
                <w:rFonts w:hint="eastAsia" w:asciiTheme="minorEastAsia" w:hAnsiTheme="minorEastAsia" w:eastAsiaTheme="minorEastAsia" w:cstheme="minorEastAsia"/>
                <w:sz w:val="21"/>
                <w:szCs w:val="21"/>
              </w:rPr>
            </w:pPr>
          </w:p>
        </w:tc>
        <w:tc>
          <w:tcPr>
            <w:tcW w:w="925" w:type="dxa"/>
            <w:vMerge w:val="continue"/>
            <w:vAlign w:val="center"/>
          </w:tcPr>
          <w:p>
            <w:pPr>
              <w:rPr>
                <w:rFonts w:hint="eastAsia" w:asciiTheme="minorEastAsia" w:hAnsiTheme="minorEastAsia" w:eastAsiaTheme="minorEastAsia" w:cstheme="minorEastAsia"/>
                <w:sz w:val="21"/>
                <w:szCs w:val="21"/>
              </w:rPr>
            </w:pPr>
          </w:p>
        </w:tc>
        <w:tc>
          <w:tcPr>
            <w:tcW w:w="11160" w:type="dxa"/>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审核条款：</w:t>
            </w:r>
            <w:r>
              <w:rPr>
                <w:rFonts w:hint="eastAsia" w:asciiTheme="minorEastAsia" w:hAnsiTheme="minorEastAsia" w:eastAsiaTheme="minorEastAsia" w:cstheme="minorEastAsia"/>
                <w:sz w:val="21"/>
                <w:szCs w:val="21"/>
                <w:lang w:val="en-US" w:eastAsia="zh-CN"/>
              </w:rPr>
              <w:t>E:5.3/6.1.2/6.2/7.2/7.3/7.4/7.5/8.1/8.2/6.1.3/9.1.1/9.1.2/9.2/10.2</w:t>
            </w:r>
            <w:r>
              <w:rPr>
                <w:rFonts w:hint="eastAsia" w:asciiTheme="minorEastAsia" w:hAnsiTheme="minorEastAsia" w:eastAsiaTheme="minorEastAsia" w:cstheme="minorEastAsia"/>
                <w:sz w:val="21"/>
                <w:szCs w:val="21"/>
                <w:lang w:val="en-US" w:eastAsia="zh-CN"/>
              </w:rPr>
              <w:br w:type="textWrapping"/>
            </w:r>
          </w:p>
        </w:tc>
        <w:tc>
          <w:tcPr>
            <w:tcW w:w="879"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rPr>
              <w:t>组织的岗位职责和权限</w:t>
            </w:r>
          </w:p>
        </w:tc>
        <w:tc>
          <w:tcPr>
            <w:tcW w:w="92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E5.3</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1"/>
                <w:szCs w:val="21"/>
              </w:rPr>
            </w:pPr>
          </w:p>
        </w:tc>
        <w:tc>
          <w:tcPr>
            <w:tcW w:w="111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　　</w:t>
            </w:r>
            <w:r>
              <w:rPr>
                <w:rFonts w:hint="eastAsia" w:asciiTheme="minorEastAsia" w:hAnsiTheme="minorEastAsia" w:eastAsiaTheme="minorEastAsia" w:cstheme="minorEastAsia"/>
                <w:color w:val="000000"/>
                <w:sz w:val="21"/>
                <w:szCs w:val="21"/>
              </w:rPr>
              <w:t>本部门主要负责公司</w:t>
            </w:r>
            <w:r>
              <w:rPr>
                <w:rFonts w:hint="eastAsia" w:asciiTheme="minorEastAsia" w:hAnsiTheme="minorEastAsia" w:eastAsiaTheme="minorEastAsia" w:cstheme="minorEastAsia"/>
                <w:color w:val="000000"/>
                <w:sz w:val="21"/>
                <w:szCs w:val="21"/>
                <w:lang w:val="en-US" w:eastAsia="zh-CN"/>
              </w:rPr>
              <w:t>管理体系</w:t>
            </w:r>
            <w:r>
              <w:rPr>
                <w:rFonts w:hint="eastAsia" w:asciiTheme="minorEastAsia" w:hAnsiTheme="minorEastAsia" w:eastAsiaTheme="minorEastAsia" w:cstheme="minorEastAsia"/>
                <w:color w:val="000000"/>
                <w:sz w:val="21"/>
                <w:szCs w:val="21"/>
              </w:rPr>
              <w:t>文件、资料、记录</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人力资源</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内审、管理体系监视测量、合规性评价等相关的</w:t>
            </w:r>
            <w:r>
              <w:rPr>
                <w:rFonts w:hint="eastAsia" w:asciiTheme="minorEastAsia" w:hAnsiTheme="minorEastAsia" w:eastAsiaTheme="minorEastAsia" w:cstheme="minorEastAsia"/>
                <w:color w:val="000000"/>
                <w:sz w:val="21"/>
                <w:szCs w:val="21"/>
                <w:lang w:eastAsia="zh-CN"/>
              </w:rPr>
              <w:t>环境</w:t>
            </w:r>
            <w:r>
              <w:rPr>
                <w:rFonts w:hint="eastAsia" w:asciiTheme="minorEastAsia" w:hAnsiTheme="minorEastAsia" w:eastAsiaTheme="minorEastAsia" w:cstheme="minorEastAsia"/>
                <w:color w:val="000000"/>
                <w:sz w:val="21"/>
                <w:szCs w:val="21"/>
                <w:lang w:val="en-US" w:eastAsia="zh-CN"/>
              </w:rPr>
              <w:t>管理体系</w:t>
            </w:r>
            <w:r>
              <w:rPr>
                <w:rFonts w:hint="eastAsia" w:asciiTheme="minorEastAsia" w:hAnsiTheme="minorEastAsia" w:eastAsiaTheme="minorEastAsia" w:cstheme="minorEastAsia"/>
                <w:color w:val="000000"/>
                <w:sz w:val="21"/>
                <w:szCs w:val="21"/>
              </w:rPr>
              <w:t>控制</w:t>
            </w:r>
            <w:r>
              <w:rPr>
                <w:rFonts w:hint="eastAsia" w:asciiTheme="minorEastAsia" w:hAnsiTheme="minorEastAsia" w:eastAsiaTheme="minorEastAsia" w:cstheme="minorEastAsia"/>
                <w:color w:val="000000"/>
                <w:sz w:val="21"/>
                <w:szCs w:val="21"/>
                <w:lang w:val="en-US" w:eastAsia="zh-CN"/>
              </w:rPr>
              <w:t>活动。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z w:val="21"/>
                <w:szCs w:val="21"/>
                <w:lang w:eastAsia="zh-CN"/>
              </w:rPr>
              <w:t>　　</w:t>
            </w:r>
            <w:r>
              <w:rPr>
                <w:rFonts w:hint="eastAsia" w:asciiTheme="minorEastAsia" w:hAnsiTheme="minorEastAsia" w:eastAsiaTheme="minorEastAsia" w:cstheme="minorEastAsia"/>
                <w:color w:val="000000"/>
                <w:sz w:val="21"/>
                <w:szCs w:val="21"/>
              </w:rPr>
              <w:t>与部门负责人沟通，了解本部门的职责权限。</w:t>
            </w:r>
          </w:p>
        </w:tc>
        <w:tc>
          <w:tcPr>
            <w:tcW w:w="87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目标及其实现的策划总要求</w:t>
            </w:r>
          </w:p>
        </w:tc>
        <w:tc>
          <w:tcPr>
            <w:tcW w:w="92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E6.2</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p>
        </w:tc>
        <w:tc>
          <w:tcPr>
            <w:tcW w:w="11160" w:type="dxa"/>
            <w:vAlign w:val="center"/>
          </w:tcPr>
          <w:p>
            <w:pPr>
              <w:keepNext w:val="0"/>
              <w:keepLines w:val="0"/>
              <w:pageBreakBefore w:val="0"/>
              <w:widowControl w:val="0"/>
              <w:tabs>
                <w:tab w:val="left" w:pos="6597"/>
              </w:tabs>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highlight w:val="none"/>
                <w:lang w:val="en-US" w:eastAsia="zh-CN"/>
              </w:rPr>
              <w:t>　详见管理层E6.2记录，目标已经达成，</w:t>
            </w:r>
            <w:r>
              <w:rPr>
                <w:rFonts w:hint="eastAsia" w:asciiTheme="minorEastAsia" w:hAnsiTheme="minorEastAsia" w:eastAsiaTheme="minorEastAsia" w:cstheme="minorEastAsia"/>
                <w:sz w:val="21"/>
                <w:szCs w:val="21"/>
              </w:rPr>
              <w:t>管理方案由责任部门组织实施，目前已完成。</w:t>
            </w:r>
            <w:r>
              <w:rPr>
                <w:rFonts w:hint="eastAsia" w:asciiTheme="minorEastAsia" w:hAnsiTheme="minorEastAsia" w:eastAsiaTheme="minorEastAsia" w:cstheme="minorEastAsia"/>
                <w:color w:val="000000"/>
                <w:sz w:val="21"/>
                <w:szCs w:val="21"/>
                <w:highlight w:val="none"/>
                <w:lang w:val="en-US" w:eastAsia="zh-CN"/>
              </w:rPr>
              <w:t>检查人：傅春明，已按管理方案要求实施。</w:t>
            </w:r>
          </w:p>
        </w:tc>
        <w:tc>
          <w:tcPr>
            <w:tcW w:w="87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环境因素识别</w:t>
            </w:r>
          </w:p>
        </w:tc>
        <w:tc>
          <w:tcPr>
            <w:tcW w:w="92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E6.1.2</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p>
        </w:tc>
        <w:tc>
          <w:tcPr>
            <w:tcW w:w="11160"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　　编制了《环境因素识别与评价控制程序》，采用是非判断法，规定重大环境因素评定程序。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sz w:val="21"/>
                <w:szCs w:val="21"/>
                <w:highlight w:val="none"/>
                <w:lang w:val="en-US" w:eastAsia="zh-CN"/>
              </w:rPr>
              <w:t>　　提供《环境因素识别评价表》对销售销售和办公活动生命周期全过程分别进行排查，考虑了大气污染、噪声污染、土壤污</w:t>
            </w:r>
            <w:r>
              <w:rPr>
                <w:rFonts w:hint="eastAsia" w:asciiTheme="minorEastAsia" w:hAnsiTheme="minorEastAsia" w:eastAsiaTheme="minorEastAsia" w:cstheme="minorEastAsia"/>
                <w:sz w:val="21"/>
                <w:szCs w:val="21"/>
                <w:lang w:eastAsia="zh-CN"/>
              </w:rPr>
              <w:t>染、水污染、废弃物污染、能源和资源消耗、火灾等方面；从过去、现在、将来三种时态；正常、异常和紧急三种。</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lang w:val="en-US" w:eastAsia="zh-CN"/>
              </w:rPr>
              <w:t>办公</w:t>
            </w:r>
            <w:r>
              <w:rPr>
                <w:rFonts w:hint="eastAsia" w:asciiTheme="minorEastAsia" w:hAnsiTheme="minorEastAsia" w:eastAsiaTheme="minorEastAsia" w:cstheme="minorEastAsia"/>
                <w:sz w:val="21"/>
                <w:szCs w:val="21"/>
                <w:lang w:eastAsia="zh-CN"/>
              </w:rPr>
              <w:t>过程中的环境因素，本部门识别的各区域环境因素有：水电消耗、噪声排放、</w:t>
            </w:r>
            <w:r>
              <w:rPr>
                <w:rFonts w:hint="eastAsia" w:asciiTheme="minorEastAsia" w:hAnsiTheme="minorEastAsia" w:eastAsiaTheme="minorEastAsia" w:cstheme="minorEastAsia"/>
                <w:sz w:val="21"/>
                <w:szCs w:val="21"/>
                <w:lang w:val="en-US" w:eastAsia="zh-CN"/>
              </w:rPr>
              <w:t>废水排放、</w:t>
            </w:r>
            <w:r>
              <w:rPr>
                <w:rFonts w:hint="eastAsia" w:asciiTheme="minorEastAsia" w:hAnsiTheme="minorEastAsia" w:eastAsiaTheme="minorEastAsia" w:cstheme="minorEastAsia"/>
                <w:sz w:val="21"/>
                <w:szCs w:val="21"/>
                <w:lang w:eastAsia="zh-CN"/>
              </w:rPr>
              <w:t>废弃物排放、潜在火灾等。重要环境因素识别有：火灾、</w:t>
            </w:r>
            <w:r>
              <w:rPr>
                <w:rFonts w:hint="eastAsia" w:asciiTheme="minorEastAsia" w:hAnsiTheme="minorEastAsia" w:eastAsiaTheme="minorEastAsia" w:cstheme="minorEastAsia"/>
                <w:sz w:val="21"/>
                <w:szCs w:val="21"/>
                <w:lang w:val="en-US" w:eastAsia="zh-CN"/>
              </w:rPr>
              <w:t>废弃物</w:t>
            </w:r>
            <w:r>
              <w:rPr>
                <w:rFonts w:hint="eastAsia" w:asciiTheme="minorEastAsia" w:hAnsiTheme="minorEastAsia" w:eastAsiaTheme="minorEastAsia" w:cstheme="minor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环境因素识别经核实基本齐全</w:t>
            </w:r>
            <w:r>
              <w:rPr>
                <w:rFonts w:hint="eastAsia" w:asciiTheme="minorEastAsia" w:hAnsiTheme="minorEastAsia" w:eastAsiaTheme="minorEastAsia" w:cstheme="minorEastAsia"/>
                <w:sz w:val="21"/>
                <w:szCs w:val="21"/>
                <w:lang w:val="en-US" w:eastAsia="zh-CN"/>
              </w:rPr>
              <w:t>重要环境因素评价基本合理</w:t>
            </w:r>
            <w:r>
              <w:rPr>
                <w:rFonts w:hint="eastAsia" w:asciiTheme="minorEastAsia" w:hAnsiTheme="minorEastAsia" w:eastAsiaTheme="minorEastAsia" w:cstheme="minorEastAsia"/>
                <w:sz w:val="21"/>
                <w:szCs w:val="21"/>
                <w:lang w:eastAsia="zh-CN"/>
              </w:rPr>
              <w:t>。</w:t>
            </w:r>
          </w:p>
        </w:tc>
        <w:tc>
          <w:tcPr>
            <w:tcW w:w="87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沟通</w:t>
            </w:r>
          </w:p>
        </w:tc>
        <w:tc>
          <w:tcPr>
            <w:tcW w:w="92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E7.4　</w:t>
            </w:r>
          </w:p>
        </w:tc>
        <w:tc>
          <w:tcPr>
            <w:tcW w:w="111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公司</w:t>
            </w:r>
            <w:r>
              <w:rPr>
                <w:rFonts w:hint="eastAsia" w:asciiTheme="minorEastAsia" w:hAnsiTheme="minorEastAsia" w:eastAsiaTheme="minorEastAsia" w:cstheme="minorEastAsia"/>
                <w:sz w:val="21"/>
                <w:szCs w:val="21"/>
              </w:rPr>
              <w:t>确定了</w:t>
            </w:r>
            <w:r>
              <w:rPr>
                <w:rFonts w:hint="eastAsia" w:asciiTheme="minorEastAsia" w:hAnsiTheme="minorEastAsia" w:eastAsiaTheme="minorEastAsia" w:cstheme="minorEastAsia"/>
                <w:sz w:val="21"/>
                <w:szCs w:val="21"/>
                <w:lang w:val="en-US" w:eastAsia="zh-CN"/>
              </w:rPr>
              <w:t>与</w:t>
            </w:r>
            <w:r>
              <w:rPr>
                <w:rFonts w:hint="eastAsia" w:asciiTheme="minorEastAsia" w:hAnsiTheme="minorEastAsia" w:eastAsiaTheme="minorEastAsia" w:cstheme="minorEastAsia"/>
                <w:sz w:val="21"/>
                <w:szCs w:val="21"/>
                <w:lang w:eastAsia="zh-CN"/>
              </w:rPr>
              <w:t>环境</w:t>
            </w:r>
            <w:r>
              <w:rPr>
                <w:rFonts w:hint="eastAsia" w:asciiTheme="minorEastAsia" w:hAnsiTheme="minorEastAsia" w:eastAsiaTheme="minorEastAsia" w:cstheme="minorEastAsia"/>
                <w:sz w:val="21"/>
                <w:szCs w:val="21"/>
              </w:rPr>
              <w:t>管理体系相关的内部和外部沟通，包括：沟通什么；何时沟通；与谁沟通；如何沟通；由谁负责，内外部沟通具体体现在公司内部工作会议、员工的培训、公司宣传栏等，与外部的沟通具体体现在合同签订、</w:t>
            </w:r>
            <w:r>
              <w:rPr>
                <w:rFonts w:hint="eastAsia" w:asciiTheme="minorEastAsia" w:hAnsiTheme="minorEastAsia" w:eastAsiaTheme="minorEastAsia" w:cstheme="minorEastAsia"/>
                <w:sz w:val="21"/>
                <w:szCs w:val="21"/>
                <w:lang w:eastAsia="zh-CN"/>
              </w:rPr>
              <w:t>顾客</w:t>
            </w:r>
            <w:r>
              <w:rPr>
                <w:rFonts w:hint="eastAsia" w:asciiTheme="minorEastAsia" w:hAnsiTheme="minorEastAsia" w:eastAsiaTheme="minorEastAsia" w:cstheme="minorEastAsia"/>
                <w:sz w:val="21"/>
                <w:szCs w:val="21"/>
              </w:rPr>
              <w:t>满意度调查。与</w:t>
            </w:r>
            <w:r>
              <w:rPr>
                <w:rFonts w:hint="eastAsia" w:asciiTheme="minorEastAsia" w:hAnsiTheme="minorEastAsia" w:eastAsiaTheme="minorEastAsia" w:cstheme="minorEastAsia"/>
                <w:sz w:val="21"/>
                <w:szCs w:val="21"/>
                <w:lang w:val="en-US" w:eastAsia="zh-CN"/>
              </w:rPr>
              <w:t>政府</w:t>
            </w:r>
            <w:r>
              <w:rPr>
                <w:rFonts w:hint="eastAsia" w:asciiTheme="minorEastAsia" w:hAnsiTheme="minorEastAsia" w:eastAsiaTheme="minorEastAsia" w:cstheme="minorEastAsia"/>
                <w:sz w:val="21"/>
                <w:szCs w:val="21"/>
              </w:rPr>
              <w:t>环保</w:t>
            </w:r>
            <w:r>
              <w:rPr>
                <w:rFonts w:hint="eastAsia" w:asciiTheme="minorEastAsia" w:hAnsiTheme="minorEastAsia" w:eastAsiaTheme="minorEastAsia" w:cstheme="minorEastAsia"/>
                <w:sz w:val="21"/>
                <w:szCs w:val="21"/>
                <w:lang w:eastAsia="zh-CN"/>
              </w:rPr>
              <w:t>及顾客和供方</w:t>
            </w:r>
            <w:r>
              <w:rPr>
                <w:rFonts w:hint="eastAsia" w:asciiTheme="minorEastAsia" w:hAnsiTheme="minorEastAsia" w:eastAsiaTheme="minorEastAsia" w:cstheme="minorEastAsia"/>
                <w:sz w:val="21"/>
                <w:szCs w:val="21"/>
                <w:lang w:val="en-US" w:eastAsia="zh-CN"/>
              </w:rPr>
              <w:t>及相关方等</w:t>
            </w:r>
            <w:r>
              <w:rPr>
                <w:rFonts w:hint="eastAsia" w:asciiTheme="minorEastAsia" w:hAnsiTheme="minorEastAsia" w:eastAsiaTheme="minorEastAsia" w:cstheme="minorEastAsia"/>
                <w:sz w:val="21"/>
                <w:szCs w:val="21"/>
              </w:rPr>
              <w:t>方面。</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现场查阅内部交流：方针、</w:t>
            </w:r>
            <w:r>
              <w:rPr>
                <w:rFonts w:hint="eastAsia" w:asciiTheme="minorEastAsia" w:hAnsiTheme="minorEastAsia" w:eastAsiaTheme="minorEastAsia" w:cstheme="minorEastAsia"/>
                <w:sz w:val="21"/>
                <w:szCs w:val="21"/>
                <w:lang w:eastAsia="zh-CN"/>
              </w:rPr>
              <w:t>目标</w:t>
            </w:r>
            <w:r>
              <w:rPr>
                <w:rFonts w:hint="eastAsia" w:asciiTheme="minorEastAsia" w:hAnsiTheme="minorEastAsia" w:eastAsiaTheme="minorEastAsia" w:cstheme="minorEastAsia"/>
                <w:sz w:val="21"/>
                <w:szCs w:val="21"/>
              </w:rPr>
              <w:t>完成情况、内审和管理评审报告、不符合信息</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告知书</w:t>
            </w:r>
            <w:r>
              <w:rPr>
                <w:rFonts w:hint="eastAsia" w:asciiTheme="minorEastAsia" w:hAnsiTheme="minorEastAsia" w:eastAsiaTheme="minorEastAsia" w:cstheme="minorEastAsia"/>
                <w:sz w:val="21"/>
                <w:szCs w:val="21"/>
              </w:rPr>
              <w:t>等。</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外部交流：通过发放《关于对相关方要求的告知书》与相关方就相关</w:t>
            </w:r>
            <w:r>
              <w:rPr>
                <w:rFonts w:hint="eastAsia" w:asciiTheme="minorEastAsia" w:hAnsiTheme="minorEastAsia" w:eastAsiaTheme="minorEastAsia" w:cstheme="minorEastAsia"/>
                <w:sz w:val="21"/>
                <w:szCs w:val="21"/>
                <w:lang w:eastAsia="zh-CN"/>
              </w:rPr>
              <w:t>环境</w:t>
            </w:r>
            <w:r>
              <w:rPr>
                <w:rFonts w:hint="eastAsia" w:asciiTheme="minorEastAsia" w:hAnsiTheme="minorEastAsia" w:eastAsiaTheme="minorEastAsia" w:cstheme="minorEastAsia"/>
                <w:sz w:val="21"/>
                <w:szCs w:val="21"/>
              </w:rPr>
              <w:t>信息进行相互沟通。</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和员工</w:t>
            </w:r>
            <w:r>
              <w:rPr>
                <w:rFonts w:hint="eastAsia" w:asciiTheme="minorEastAsia" w:hAnsiTheme="minorEastAsia" w:eastAsiaTheme="minorEastAsia" w:cstheme="minorEastAsia"/>
                <w:sz w:val="21"/>
                <w:szCs w:val="21"/>
                <w:lang w:val="en-US" w:eastAsia="zh-CN"/>
              </w:rPr>
              <w:t>吴昕花</w:t>
            </w:r>
            <w:r>
              <w:rPr>
                <w:rFonts w:hint="eastAsia" w:asciiTheme="minorEastAsia" w:hAnsiTheme="minorEastAsia" w:eastAsiaTheme="minorEastAsia" w:cstheme="minorEastAsia"/>
                <w:sz w:val="21"/>
                <w:szCs w:val="21"/>
              </w:rPr>
              <w:t>面谈，知道公司的管理者代表。</w:t>
            </w:r>
          </w:p>
        </w:tc>
        <w:tc>
          <w:tcPr>
            <w:tcW w:w="87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成文信息</w:t>
            </w:r>
          </w:p>
        </w:tc>
        <w:tc>
          <w:tcPr>
            <w:tcW w:w="92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E7.5</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1"/>
                <w:szCs w:val="21"/>
                <w:lang w:val="en-US" w:eastAsia="zh-CN"/>
              </w:rPr>
            </w:pPr>
          </w:p>
        </w:tc>
        <w:tc>
          <w:tcPr>
            <w:tcW w:w="111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w:t>
            </w:r>
            <w:r>
              <w:rPr>
                <w:rFonts w:hint="eastAsia" w:asciiTheme="minorEastAsia" w:hAnsiTheme="minorEastAsia" w:eastAsiaTheme="minorEastAsia" w:cstheme="minorEastAsia"/>
                <w:color w:val="auto"/>
                <w:sz w:val="21"/>
                <w:szCs w:val="21"/>
                <w:lang w:val="en-US" w:eastAsia="zh-CN"/>
              </w:rPr>
              <w:t>查</w:t>
            </w:r>
            <w:r>
              <w:rPr>
                <w:rFonts w:hint="eastAsia" w:asciiTheme="minorEastAsia" w:hAnsiTheme="minorEastAsia" w:eastAsiaTheme="minorEastAsia" w:cstheme="minorEastAsia"/>
                <w:color w:val="auto"/>
                <w:sz w:val="21"/>
                <w:szCs w:val="21"/>
              </w:rPr>
              <w:t>一级文件：管理手册。</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　　</w:t>
            </w:r>
            <w:r>
              <w:rPr>
                <w:rFonts w:hint="eastAsia" w:asciiTheme="minorEastAsia" w:hAnsiTheme="minorEastAsia" w:eastAsiaTheme="minorEastAsia" w:cstheme="minorEastAsia"/>
                <w:color w:val="auto"/>
                <w:sz w:val="21"/>
                <w:szCs w:val="21"/>
              </w:rPr>
              <w:t>二级文件：公司编制了程序文件，包括</w:t>
            </w:r>
            <w:r>
              <w:rPr>
                <w:rFonts w:hint="eastAsia" w:asciiTheme="minorEastAsia" w:hAnsiTheme="minorEastAsia" w:eastAsiaTheme="minorEastAsia" w:cstheme="minorEastAsia"/>
                <w:color w:val="auto"/>
                <w:sz w:val="21"/>
                <w:szCs w:val="21"/>
                <w:lang w:val="en-US" w:eastAsia="zh-CN"/>
              </w:rPr>
              <w:t>了</w:t>
            </w:r>
            <w:r>
              <w:rPr>
                <w:rFonts w:hint="eastAsia" w:asciiTheme="minorEastAsia" w:hAnsiTheme="minorEastAsia" w:eastAsiaTheme="minorEastAsia" w:cstheme="minorEastAsia"/>
                <w:color w:val="auto"/>
                <w:sz w:val="21"/>
                <w:szCs w:val="21"/>
                <w:lang w:eastAsia="zh-CN"/>
              </w:rPr>
              <w:t>环境</w:t>
            </w:r>
            <w:r>
              <w:rPr>
                <w:rFonts w:hint="eastAsia" w:asciiTheme="minorEastAsia" w:hAnsiTheme="minorEastAsia" w:eastAsiaTheme="minorEastAsia" w:cstheme="minorEastAsia"/>
                <w:color w:val="auto"/>
                <w:sz w:val="21"/>
                <w:szCs w:val="21"/>
              </w:rPr>
              <w:t>标准要求的所有程序。</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　　</w:t>
            </w:r>
            <w:r>
              <w:rPr>
                <w:rFonts w:hint="eastAsia" w:asciiTheme="minorEastAsia" w:hAnsiTheme="minorEastAsia" w:eastAsiaTheme="minorEastAsia" w:cstheme="minorEastAsia"/>
                <w:color w:val="auto"/>
                <w:sz w:val="21"/>
                <w:szCs w:val="21"/>
              </w:rPr>
              <w:t>三层次文件：制度和作业指导书，外来文件：包括产品国家标准，</w:t>
            </w:r>
            <w:r>
              <w:rPr>
                <w:rFonts w:hint="eastAsia" w:asciiTheme="minorEastAsia" w:hAnsiTheme="minorEastAsia" w:eastAsiaTheme="minorEastAsia" w:cstheme="minorEastAsia"/>
                <w:color w:val="auto"/>
                <w:sz w:val="21"/>
                <w:szCs w:val="21"/>
                <w:lang w:eastAsia="zh-CN"/>
              </w:rPr>
              <w:t>环境及运行</w:t>
            </w:r>
            <w:r>
              <w:rPr>
                <w:rFonts w:hint="eastAsia" w:asciiTheme="minorEastAsia" w:hAnsiTheme="minorEastAsia" w:eastAsiaTheme="minorEastAsia" w:cstheme="minorEastAsia"/>
                <w:color w:val="auto"/>
                <w:sz w:val="21"/>
                <w:szCs w:val="21"/>
              </w:rPr>
              <w:t>记录，满足公司目前的</w:t>
            </w:r>
            <w:r>
              <w:rPr>
                <w:rFonts w:hint="eastAsia" w:asciiTheme="minorEastAsia" w:hAnsiTheme="minorEastAsia" w:eastAsiaTheme="minorEastAsia" w:cstheme="minorEastAsia"/>
                <w:color w:val="auto"/>
                <w:sz w:val="21"/>
                <w:szCs w:val="21"/>
                <w:lang w:eastAsia="zh-CN"/>
              </w:rPr>
              <w:t>管理</w:t>
            </w:r>
            <w:r>
              <w:rPr>
                <w:rFonts w:hint="eastAsia" w:asciiTheme="minorEastAsia" w:hAnsiTheme="minorEastAsia" w:eastAsiaTheme="minorEastAsia" w:cstheme="minorEastAsia"/>
                <w:color w:val="auto"/>
                <w:sz w:val="21"/>
                <w:szCs w:val="21"/>
              </w:rPr>
              <w:t>体系运行的需要。体系文件基本能保证有效性和效率的要求。</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　　</w:t>
            </w:r>
            <w:r>
              <w:rPr>
                <w:rFonts w:hint="eastAsia" w:asciiTheme="minorEastAsia" w:hAnsiTheme="minorEastAsia" w:eastAsiaTheme="minorEastAsia" w:cstheme="minorEastAsia"/>
                <w:color w:val="auto"/>
                <w:sz w:val="21"/>
                <w:szCs w:val="21"/>
              </w:rPr>
              <w:t>查公司按照文审要求对管理手册进行了修改，符合要求。</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　　</w:t>
            </w:r>
            <w:r>
              <w:rPr>
                <w:rFonts w:hint="eastAsia" w:asciiTheme="minorEastAsia" w:hAnsiTheme="minorEastAsia" w:eastAsiaTheme="minorEastAsia" w:cstheme="minorEastAsia"/>
                <w:color w:val="auto"/>
                <w:sz w:val="21"/>
                <w:szCs w:val="21"/>
              </w:rPr>
              <w:t>公司编制并实施了《文件管理程序》，文件包括：手册、三体系的程序文件、</w:t>
            </w:r>
            <w:r>
              <w:rPr>
                <w:rFonts w:hint="eastAsia" w:asciiTheme="minorEastAsia" w:hAnsiTheme="minorEastAsia" w:eastAsiaTheme="minorEastAsia" w:cstheme="minorEastAsia"/>
                <w:color w:val="auto"/>
                <w:sz w:val="21"/>
                <w:szCs w:val="21"/>
                <w:lang w:eastAsia="zh-CN"/>
              </w:rPr>
              <w:t>销售过程环境</w:t>
            </w:r>
            <w:r>
              <w:rPr>
                <w:rFonts w:hint="eastAsia" w:asciiTheme="minorEastAsia" w:hAnsiTheme="minorEastAsia" w:eastAsiaTheme="minorEastAsia" w:cstheme="minorEastAsia"/>
                <w:color w:val="auto"/>
                <w:sz w:val="21"/>
                <w:szCs w:val="21"/>
              </w:rPr>
              <w:t>检查考核标准、废弃物管理</w:t>
            </w:r>
            <w:r>
              <w:rPr>
                <w:rFonts w:hint="eastAsia" w:asciiTheme="minorEastAsia" w:hAnsiTheme="minorEastAsia" w:eastAsiaTheme="minorEastAsia" w:cstheme="minorEastAsia"/>
                <w:color w:val="auto"/>
                <w:sz w:val="21"/>
                <w:szCs w:val="21"/>
                <w:lang w:eastAsia="zh-CN"/>
              </w:rPr>
              <w:t>制度</w:t>
            </w:r>
            <w:r>
              <w:rPr>
                <w:rFonts w:hint="eastAsia" w:asciiTheme="minorEastAsia" w:hAnsiTheme="minorEastAsia" w:eastAsiaTheme="minorEastAsia" w:cstheme="minorEastAsia"/>
                <w:color w:val="auto"/>
                <w:sz w:val="21"/>
                <w:szCs w:val="21"/>
              </w:rPr>
              <w:t>、安全教育管理制度等。</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　　</w:t>
            </w:r>
            <w:r>
              <w:rPr>
                <w:rFonts w:hint="eastAsia" w:asciiTheme="minorEastAsia" w:hAnsiTheme="minorEastAsia" w:eastAsiaTheme="minorEastAsia" w:cstheme="minorEastAsia"/>
                <w:color w:val="auto"/>
                <w:sz w:val="21"/>
                <w:szCs w:val="21"/>
              </w:rPr>
              <w:t>查管理手册、程序文件等文件，编制：</w:t>
            </w: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rPr>
              <w:t>，批准：</w:t>
            </w:r>
            <w:r>
              <w:rPr>
                <w:rFonts w:hint="eastAsia" w:asciiTheme="minorEastAsia" w:hAnsiTheme="minorEastAsia" w:eastAsiaTheme="minorEastAsia" w:cstheme="minorEastAsia"/>
                <w:color w:val="auto"/>
                <w:sz w:val="21"/>
                <w:szCs w:val="21"/>
                <w:lang w:eastAsia="zh-CN"/>
              </w:rPr>
              <w:t>傅清雄</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2019年6月2日</w:t>
            </w:r>
            <w:r>
              <w:rPr>
                <w:rFonts w:hint="eastAsia" w:asciiTheme="minorEastAsia" w:hAnsiTheme="minorEastAsia" w:eastAsiaTheme="minorEastAsia" w:cstheme="minorEastAsia"/>
                <w:color w:val="auto"/>
                <w:sz w:val="21"/>
                <w:szCs w:val="21"/>
              </w:rPr>
              <w:t>，查文件编审批手续齐全、文件清晰、编号符合文件控制程序要求。查</w:t>
            </w: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rPr>
              <w:t>文件，都有受控标识，有效版本。</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　　</w:t>
            </w:r>
            <w:r>
              <w:rPr>
                <w:rFonts w:hint="eastAsia" w:asciiTheme="minorEastAsia" w:hAnsiTheme="minorEastAsia" w:eastAsiaTheme="minorEastAsia" w:cstheme="minorEastAsia"/>
                <w:color w:val="auto"/>
                <w:sz w:val="21"/>
                <w:szCs w:val="21"/>
              </w:rPr>
              <w:t>查外来文件：与产品要求和</w:t>
            </w:r>
            <w:r>
              <w:rPr>
                <w:rFonts w:hint="eastAsia" w:asciiTheme="minorEastAsia" w:hAnsiTheme="minorEastAsia" w:eastAsiaTheme="minorEastAsia" w:cstheme="minorEastAsia"/>
                <w:color w:val="auto"/>
                <w:sz w:val="21"/>
                <w:szCs w:val="21"/>
                <w:lang w:eastAsia="zh-CN"/>
              </w:rPr>
              <w:t>环境</w:t>
            </w:r>
            <w:r>
              <w:rPr>
                <w:rFonts w:hint="eastAsia" w:asciiTheme="minorEastAsia" w:hAnsiTheme="minorEastAsia" w:eastAsiaTheme="minorEastAsia" w:cstheme="minorEastAsia"/>
                <w:color w:val="auto"/>
                <w:sz w:val="21"/>
                <w:szCs w:val="21"/>
              </w:rPr>
              <w:t>管理体系运行有关的国家法律法规、标准等；行业、地方颁布的条例、标准、规范、规程、办法等，查外来文件具体有</w:t>
            </w:r>
            <w:r>
              <w:rPr>
                <w:rFonts w:hint="eastAsia" w:asciiTheme="minorEastAsia" w:hAnsiTheme="minorEastAsia" w:eastAsiaTheme="minorEastAsia" w:cstheme="minorEastAsia"/>
                <w:color w:val="auto"/>
                <w:sz w:val="21"/>
                <w:szCs w:val="21"/>
                <w:lang w:eastAsia="zh-CN"/>
              </w:rPr>
              <w:t>环境</w:t>
            </w:r>
            <w:r>
              <w:rPr>
                <w:rFonts w:hint="eastAsia" w:asciiTheme="minorEastAsia" w:hAnsiTheme="minorEastAsia" w:eastAsiaTheme="minorEastAsia" w:cstheme="minorEastAsia"/>
                <w:color w:val="auto"/>
                <w:sz w:val="21"/>
                <w:szCs w:val="21"/>
              </w:rPr>
              <w:t>管理体系标准等</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如</w:t>
            </w:r>
            <w:r>
              <w:rPr>
                <w:rFonts w:hint="eastAsia" w:asciiTheme="minorEastAsia" w:hAnsiTheme="minorEastAsia" w:eastAsiaTheme="minorEastAsia" w:cstheme="minorEastAsia"/>
                <w:color w:val="auto"/>
                <w:sz w:val="21"/>
                <w:szCs w:val="21"/>
              </w:rPr>
              <w:t>《中华人民共和国</w:t>
            </w:r>
            <w:r>
              <w:rPr>
                <w:rFonts w:hint="eastAsia" w:asciiTheme="minorEastAsia" w:hAnsiTheme="minorEastAsia" w:eastAsiaTheme="minorEastAsia" w:cstheme="minorEastAsia"/>
                <w:color w:val="auto"/>
                <w:sz w:val="21"/>
                <w:szCs w:val="21"/>
                <w:lang w:eastAsia="zh-CN"/>
              </w:rPr>
              <w:t>环境保护法</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中华人民共和国</w:t>
            </w:r>
            <w:r>
              <w:rPr>
                <w:rFonts w:hint="eastAsia" w:asciiTheme="minorEastAsia" w:hAnsiTheme="minorEastAsia" w:eastAsiaTheme="minorEastAsia" w:cstheme="minorEastAsia"/>
                <w:color w:val="auto"/>
                <w:sz w:val="21"/>
                <w:szCs w:val="21"/>
              </w:rPr>
              <w:t>固体废弃物污染环境防治法》</w:t>
            </w:r>
            <w:r>
              <w:rPr>
                <w:rFonts w:hint="eastAsia" w:asciiTheme="minorEastAsia" w:hAnsiTheme="minorEastAsia" w:eastAsiaTheme="minorEastAsia" w:cstheme="minorEastAsia"/>
                <w:color w:val="auto"/>
                <w:sz w:val="21"/>
                <w:szCs w:val="21"/>
                <w:lang w:val="en-US" w:eastAsia="zh-CN"/>
              </w:rPr>
              <w:t>等</w:t>
            </w:r>
            <w:r>
              <w:rPr>
                <w:rFonts w:hint="eastAsia" w:asciiTheme="minorEastAsia" w:hAnsiTheme="minorEastAsia" w:eastAsiaTheme="minorEastAsia" w:cstheme="minorEastAsia"/>
                <w:color w:val="auto"/>
                <w:sz w:val="21"/>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　　</w:t>
            </w:r>
            <w:r>
              <w:rPr>
                <w:rFonts w:hint="eastAsia" w:asciiTheme="minorEastAsia" w:hAnsiTheme="minorEastAsia" w:eastAsiaTheme="minorEastAsia" w:cstheme="minorEastAsia"/>
                <w:color w:val="auto"/>
                <w:sz w:val="21"/>
                <w:szCs w:val="21"/>
              </w:rPr>
              <w:t>查</w:t>
            </w: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rPr>
              <w:t>文件有标识，检索方便，文件夹存放于</w:t>
            </w:r>
            <w:r>
              <w:rPr>
                <w:rFonts w:hint="eastAsia" w:asciiTheme="minorEastAsia" w:hAnsiTheme="minorEastAsia" w:eastAsiaTheme="minorEastAsia" w:cstheme="minorEastAsia"/>
                <w:color w:val="auto"/>
                <w:sz w:val="21"/>
                <w:szCs w:val="21"/>
                <w:lang w:eastAsia="zh-CN"/>
              </w:rPr>
              <w:t>公司</w:t>
            </w:r>
            <w:r>
              <w:rPr>
                <w:rFonts w:hint="eastAsia" w:asciiTheme="minorEastAsia" w:hAnsiTheme="minorEastAsia" w:eastAsiaTheme="minorEastAsia" w:cstheme="minorEastAsia"/>
                <w:color w:val="auto"/>
                <w:sz w:val="21"/>
                <w:szCs w:val="21"/>
              </w:rPr>
              <w:t>文件柜内，干燥、</w:t>
            </w:r>
            <w:r>
              <w:rPr>
                <w:rFonts w:hint="eastAsia" w:asciiTheme="minorEastAsia" w:hAnsiTheme="minorEastAsia" w:eastAsiaTheme="minorEastAsia" w:cstheme="minorEastAsia"/>
                <w:color w:val="auto"/>
                <w:sz w:val="21"/>
                <w:szCs w:val="21"/>
                <w:lang w:eastAsia="zh-CN"/>
              </w:rPr>
              <w:t>防虫蛀，</w:t>
            </w:r>
            <w:r>
              <w:rPr>
                <w:rFonts w:hint="eastAsia" w:asciiTheme="minorEastAsia" w:hAnsiTheme="minorEastAsia" w:eastAsiaTheme="minorEastAsia" w:cstheme="minorEastAsia"/>
                <w:color w:val="auto"/>
                <w:sz w:val="21"/>
                <w:szCs w:val="21"/>
              </w:rPr>
              <w:t>防护符合要求。</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　　</w:t>
            </w:r>
            <w:r>
              <w:rPr>
                <w:rFonts w:hint="eastAsia" w:asciiTheme="minorEastAsia" w:hAnsiTheme="minorEastAsia" w:eastAsiaTheme="minorEastAsia" w:cstheme="minorEastAsia"/>
                <w:color w:val="auto"/>
                <w:sz w:val="21"/>
                <w:szCs w:val="21"/>
              </w:rPr>
              <w:t>公司编制并实施了《记录管理程序》对管理体系记录的标识、贮存、保护、检索、保存期限和处置等作了明确规定，符合要求。</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　　</w:t>
            </w:r>
            <w:r>
              <w:rPr>
                <w:rFonts w:hint="eastAsia" w:asciiTheme="minorEastAsia" w:hAnsiTheme="minorEastAsia" w:eastAsiaTheme="minorEastAsia" w:cstheme="minorEastAsia"/>
                <w:color w:val="auto"/>
                <w:sz w:val="21"/>
                <w:szCs w:val="21"/>
              </w:rPr>
              <w:t>公司提供《记录清单》—有内审报告、供方</w:t>
            </w:r>
            <w:r>
              <w:rPr>
                <w:rFonts w:hint="eastAsia" w:asciiTheme="minorEastAsia" w:hAnsiTheme="minorEastAsia" w:eastAsiaTheme="minorEastAsia" w:cstheme="minorEastAsia"/>
                <w:color w:val="auto"/>
                <w:sz w:val="21"/>
                <w:szCs w:val="21"/>
                <w:lang w:eastAsia="zh-CN"/>
              </w:rPr>
              <w:t>评价</w:t>
            </w:r>
            <w:r>
              <w:rPr>
                <w:rFonts w:hint="eastAsia" w:asciiTheme="minorEastAsia" w:hAnsiTheme="minorEastAsia" w:eastAsiaTheme="minorEastAsia" w:cstheme="minorEastAsia"/>
                <w:color w:val="auto"/>
                <w:sz w:val="21"/>
                <w:szCs w:val="21"/>
              </w:rPr>
              <w:t>表、危险源清单、环境因素清单、管理评审报告等记录。明确了记录名称、编号、使用保存部门、保存期限等，并经审核后使用。</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　　</w:t>
            </w:r>
            <w:r>
              <w:rPr>
                <w:rFonts w:hint="eastAsia" w:asciiTheme="minorEastAsia" w:hAnsiTheme="minorEastAsia" w:eastAsiaTheme="minorEastAsia" w:cstheme="minorEastAsia"/>
                <w:color w:val="auto"/>
                <w:sz w:val="21"/>
                <w:szCs w:val="21"/>
              </w:rPr>
              <w:t>公司各种记录由各使用部门保存，查阅</w:t>
            </w: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rPr>
              <w:t>保存的记录环境情况，归档文件、记录存放于</w:t>
            </w:r>
            <w:r>
              <w:rPr>
                <w:rFonts w:hint="eastAsia" w:asciiTheme="minorEastAsia" w:hAnsiTheme="minorEastAsia" w:eastAsiaTheme="minorEastAsia" w:cstheme="minorEastAsia"/>
                <w:color w:val="auto"/>
                <w:sz w:val="21"/>
                <w:szCs w:val="21"/>
                <w:lang w:eastAsia="zh-CN"/>
              </w:rPr>
              <w:t>资料</w:t>
            </w:r>
            <w:r>
              <w:rPr>
                <w:rFonts w:hint="eastAsia" w:asciiTheme="minorEastAsia" w:hAnsiTheme="minorEastAsia" w:eastAsiaTheme="minorEastAsia" w:cstheme="minorEastAsia"/>
                <w:color w:val="auto"/>
                <w:sz w:val="21"/>
                <w:szCs w:val="21"/>
              </w:rPr>
              <w:t>柜内，环境干燥、通风符合文件归档的要求。</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　　</w:t>
            </w:r>
            <w:r>
              <w:rPr>
                <w:rFonts w:hint="eastAsia" w:asciiTheme="minorEastAsia" w:hAnsiTheme="minorEastAsia" w:eastAsiaTheme="minorEastAsia" w:cstheme="minorEastAsia"/>
                <w:color w:val="auto"/>
                <w:sz w:val="21"/>
                <w:szCs w:val="21"/>
              </w:rPr>
              <w:t>抽查归档文件整理情况，</w:t>
            </w: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rPr>
              <w:t>已将文件进行了分类，按记录的名称、编号及时间装文件袋进行归档，记录清洁，字迹清晰，检索方便，抽查有内部审核资料、管理评审资料等，均已装订成册。</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　　</w:t>
            </w:r>
            <w:r>
              <w:rPr>
                <w:rFonts w:hint="eastAsia" w:asciiTheme="minorEastAsia" w:hAnsiTheme="minorEastAsia" w:eastAsiaTheme="minorEastAsia" w:cstheme="minorEastAsia"/>
                <w:color w:val="auto"/>
                <w:sz w:val="21"/>
                <w:szCs w:val="21"/>
              </w:rPr>
              <w:t>外来记录（如顾客投诉记录等）由相关部门负责保管、归档。</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　　</w:t>
            </w:r>
            <w:r>
              <w:rPr>
                <w:rFonts w:hint="eastAsia" w:asciiTheme="minorEastAsia" w:hAnsiTheme="minorEastAsia" w:eastAsiaTheme="minorEastAsia" w:cstheme="minorEastAsia"/>
                <w:color w:val="auto"/>
                <w:sz w:val="21"/>
                <w:szCs w:val="21"/>
              </w:rPr>
              <w:t>原件记录原则上不外借，其它记录查阅时须有关部门同意后，方可查阅。</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w:t>
            </w:r>
            <w:r>
              <w:rPr>
                <w:rFonts w:hint="eastAsia" w:asciiTheme="minorEastAsia" w:hAnsiTheme="minorEastAsia" w:eastAsiaTheme="minorEastAsia" w:cstheme="minorEastAsia"/>
                <w:color w:val="auto"/>
                <w:sz w:val="21"/>
                <w:szCs w:val="21"/>
              </w:rPr>
              <w:t>提供了作废文件记录：有作废理由、作废日期及申请部门、审核人签字。记录控制基本有效。</w:t>
            </w:r>
          </w:p>
        </w:tc>
        <w:tc>
          <w:tcPr>
            <w:tcW w:w="87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运行控制</w:t>
            </w:r>
          </w:p>
        </w:tc>
        <w:tc>
          <w:tcPr>
            <w:tcW w:w="92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E8.1　</w:t>
            </w:r>
          </w:p>
        </w:tc>
        <w:tc>
          <w:tcPr>
            <w:tcW w:w="11160" w:type="dxa"/>
            <w:vAlign w:val="top"/>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编制与环境管理体系运行控制有关的文件有《环境运行控制程序》、《相关方管理程序》等。</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1、废水管控</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主要为生活废水排入</w:t>
            </w:r>
            <w:r>
              <w:rPr>
                <w:rFonts w:hint="eastAsia" w:asciiTheme="minorEastAsia" w:hAnsiTheme="minorEastAsia" w:eastAsiaTheme="minorEastAsia" w:cstheme="minorEastAsia"/>
                <w:color w:val="auto"/>
                <w:sz w:val="21"/>
                <w:szCs w:val="21"/>
                <w:lang w:val="en-US" w:eastAsia="zh-CN"/>
              </w:rPr>
              <w:t>政府</w:t>
            </w:r>
            <w:r>
              <w:rPr>
                <w:rFonts w:hint="eastAsia" w:asciiTheme="minorEastAsia" w:hAnsiTheme="minorEastAsia" w:eastAsiaTheme="minorEastAsia" w:cstheme="minorEastAsia"/>
                <w:color w:val="auto"/>
                <w:sz w:val="21"/>
                <w:szCs w:val="21"/>
                <w:lang w:eastAsia="zh-CN"/>
              </w:rPr>
              <w:t>污水管网统一集中处理。</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2、废气管控</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　　办公活动</w:t>
            </w:r>
            <w:r>
              <w:rPr>
                <w:rFonts w:hint="eastAsia" w:asciiTheme="minorEastAsia" w:hAnsiTheme="minorEastAsia" w:eastAsiaTheme="minorEastAsia" w:cstheme="minorEastAsia"/>
                <w:color w:val="auto"/>
                <w:sz w:val="21"/>
                <w:szCs w:val="21"/>
                <w:lang w:eastAsia="zh-CN"/>
              </w:rPr>
              <w:t>无废气。</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3、噪声管控</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办公噪声</w:t>
            </w:r>
            <w:r>
              <w:rPr>
                <w:rFonts w:hint="eastAsia" w:asciiTheme="minorEastAsia" w:hAnsiTheme="minorEastAsia" w:eastAsiaTheme="minorEastAsia" w:cstheme="minorEastAsia"/>
                <w:color w:val="auto"/>
                <w:sz w:val="21"/>
                <w:szCs w:val="21"/>
                <w:lang w:val="en-US" w:eastAsia="zh-CN"/>
              </w:rPr>
              <w:t>较</w:t>
            </w:r>
            <w:r>
              <w:rPr>
                <w:rFonts w:hint="eastAsia" w:asciiTheme="minorEastAsia" w:hAnsiTheme="minorEastAsia" w:eastAsiaTheme="minorEastAsia" w:cstheme="minorEastAsia"/>
                <w:color w:val="auto"/>
                <w:sz w:val="21"/>
                <w:szCs w:val="21"/>
                <w:lang w:eastAsia="zh-CN"/>
              </w:rPr>
              <w:t>低，</w:t>
            </w:r>
            <w:r>
              <w:rPr>
                <w:rFonts w:hint="eastAsia" w:asciiTheme="minorEastAsia" w:hAnsiTheme="minorEastAsia" w:eastAsiaTheme="minorEastAsia" w:cstheme="minorEastAsia"/>
                <w:color w:val="auto"/>
                <w:sz w:val="21"/>
                <w:szCs w:val="21"/>
                <w:lang w:val="en-US" w:eastAsia="zh-CN"/>
              </w:rPr>
              <w:t>主要为打复印机工作产生噪声，不对周围长生</w:t>
            </w:r>
            <w:r>
              <w:rPr>
                <w:rFonts w:hint="eastAsia" w:asciiTheme="minorEastAsia" w:hAnsiTheme="minorEastAsia" w:eastAsiaTheme="minorEastAsia" w:cstheme="minorEastAsia"/>
                <w:color w:val="auto"/>
                <w:sz w:val="21"/>
                <w:szCs w:val="21"/>
                <w:lang w:eastAsia="zh-CN"/>
              </w:rPr>
              <w:t>影响，</w:t>
            </w:r>
            <w:r>
              <w:rPr>
                <w:rFonts w:hint="eastAsia" w:asciiTheme="minorEastAsia" w:hAnsiTheme="minorEastAsia" w:eastAsiaTheme="minorEastAsia" w:cstheme="minorEastAsia"/>
                <w:color w:val="auto"/>
                <w:sz w:val="21"/>
                <w:szCs w:val="21"/>
                <w:lang w:val="en-US" w:eastAsia="zh-CN"/>
              </w:rPr>
              <w:t>采取每半年清洁打复印机，降低噪声</w:t>
            </w:r>
            <w:r>
              <w:rPr>
                <w:rFonts w:hint="eastAsia" w:asciiTheme="minorEastAsia" w:hAnsiTheme="minorEastAsia" w:eastAsiaTheme="minorEastAsia" w:cstheme="minorEastAsia"/>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4、废弃物管控</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主要为生活垃圾</w:t>
            </w:r>
            <w:r>
              <w:rPr>
                <w:rFonts w:hint="eastAsia" w:asciiTheme="minorEastAsia" w:hAnsiTheme="minorEastAsia" w:eastAsiaTheme="minorEastAsia" w:cstheme="minorEastAsia"/>
                <w:color w:val="auto"/>
                <w:sz w:val="21"/>
                <w:szCs w:val="21"/>
                <w:lang w:val="en-US" w:eastAsia="zh-CN"/>
              </w:rPr>
              <w:t>和废纸、废墨盒</w:t>
            </w:r>
            <w:r>
              <w:rPr>
                <w:rFonts w:hint="eastAsia" w:asciiTheme="minorEastAsia" w:hAnsiTheme="minorEastAsia" w:eastAsiaTheme="minorEastAsia" w:cstheme="minorEastAsia"/>
                <w:color w:val="auto"/>
                <w:sz w:val="21"/>
                <w:szCs w:val="21"/>
                <w:lang w:eastAsia="zh-CN"/>
              </w:rPr>
              <w:t>，倒入</w:t>
            </w:r>
            <w:r>
              <w:rPr>
                <w:rFonts w:hint="eastAsia" w:asciiTheme="minorEastAsia" w:hAnsiTheme="minorEastAsia" w:eastAsiaTheme="minorEastAsia" w:cstheme="minorEastAsia"/>
                <w:color w:val="auto"/>
                <w:sz w:val="21"/>
                <w:szCs w:val="21"/>
                <w:lang w:val="en-US" w:eastAsia="zh-CN"/>
              </w:rPr>
              <w:t>可回收不可回收</w:t>
            </w:r>
            <w:r>
              <w:rPr>
                <w:rFonts w:hint="eastAsia" w:asciiTheme="minorEastAsia" w:hAnsiTheme="minorEastAsia" w:eastAsiaTheme="minorEastAsia" w:cstheme="minorEastAsia"/>
                <w:color w:val="auto"/>
                <w:sz w:val="21"/>
                <w:szCs w:val="21"/>
                <w:lang w:eastAsia="zh-CN"/>
              </w:rPr>
              <w:t>垃圾</w:t>
            </w:r>
            <w:r>
              <w:rPr>
                <w:rFonts w:hint="eastAsia" w:asciiTheme="minorEastAsia" w:hAnsiTheme="minorEastAsia" w:eastAsiaTheme="minorEastAsia" w:cstheme="minorEastAsia"/>
                <w:color w:val="auto"/>
                <w:sz w:val="21"/>
                <w:szCs w:val="21"/>
                <w:lang w:val="en-US" w:eastAsia="zh-CN"/>
              </w:rPr>
              <w:t>桶</w:t>
            </w:r>
            <w:r>
              <w:rPr>
                <w:rFonts w:hint="eastAsia" w:asciiTheme="minorEastAsia" w:hAnsiTheme="minorEastAsia" w:eastAsiaTheme="minorEastAsia" w:cstheme="minorEastAsia"/>
                <w:color w:val="auto"/>
                <w:sz w:val="21"/>
                <w:szCs w:val="21"/>
                <w:lang w:eastAsia="zh-CN"/>
              </w:rPr>
              <w:t>由市政环卫运送至统一地点处理。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eastAsia="zh-CN"/>
              </w:rPr>
              <w:t>能源资源</w:t>
            </w:r>
            <w:r>
              <w:rPr>
                <w:rFonts w:hint="eastAsia" w:asciiTheme="minorEastAsia" w:hAnsiTheme="minorEastAsia" w:eastAsiaTheme="minorEastAsia" w:cstheme="minorEastAsia"/>
                <w:b w:val="0"/>
                <w:bCs w:val="0"/>
                <w:color w:val="auto"/>
                <w:sz w:val="21"/>
                <w:szCs w:val="21"/>
                <w:lang w:eastAsia="zh-CN"/>
              </w:rPr>
              <w:t>管控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0" w:firstLineChars="0"/>
              <w:jc w:val="both"/>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eastAsia="zh-CN"/>
              </w:rPr>
              <w:t>　　办公过程注意节水、节电，人走关闭</w:t>
            </w:r>
            <w:r>
              <w:rPr>
                <w:rFonts w:hint="eastAsia" w:asciiTheme="minorEastAsia" w:hAnsiTheme="minorEastAsia" w:eastAsiaTheme="minorEastAsia" w:cstheme="minorEastAsia"/>
                <w:b w:val="0"/>
                <w:bCs w:val="0"/>
                <w:color w:val="auto"/>
                <w:sz w:val="21"/>
                <w:szCs w:val="21"/>
                <w:lang w:val="en-US" w:eastAsia="zh-CN"/>
              </w:rPr>
              <w:t>灯、水</w:t>
            </w:r>
            <w:r>
              <w:rPr>
                <w:rFonts w:hint="eastAsia" w:asciiTheme="minorEastAsia" w:hAnsiTheme="minorEastAsia" w:eastAsiaTheme="minorEastAsia" w:cstheme="minorEastAsia"/>
                <w:b w:val="0"/>
                <w:bCs w:val="0"/>
                <w:color w:val="auto"/>
                <w:sz w:val="21"/>
                <w:szCs w:val="21"/>
                <w:lang w:eastAsia="zh-CN"/>
              </w:rPr>
              <w:t>开关，现场未发现漏水和</w:t>
            </w:r>
            <w:r>
              <w:rPr>
                <w:rFonts w:hint="eastAsia" w:asciiTheme="minorEastAsia" w:hAnsiTheme="minorEastAsia" w:eastAsiaTheme="minorEastAsia" w:cstheme="minorEastAsia"/>
                <w:b w:val="0"/>
                <w:bCs w:val="0"/>
                <w:color w:val="auto"/>
                <w:sz w:val="21"/>
                <w:szCs w:val="21"/>
                <w:lang w:val="en-US" w:eastAsia="zh-CN"/>
              </w:rPr>
              <w:t>其他</w:t>
            </w:r>
            <w:r>
              <w:rPr>
                <w:rFonts w:hint="eastAsia" w:asciiTheme="minorEastAsia" w:hAnsiTheme="minorEastAsia" w:eastAsiaTheme="minorEastAsia" w:cstheme="minorEastAsia"/>
                <w:b w:val="0"/>
                <w:bCs w:val="0"/>
                <w:color w:val="auto"/>
                <w:sz w:val="21"/>
                <w:szCs w:val="21"/>
                <w:lang w:eastAsia="zh-CN"/>
              </w:rPr>
              <w:t>浪费电能的现象。</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　　6、潜在火灾管控</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　　</w:t>
            </w:r>
            <w:r>
              <w:rPr>
                <w:rFonts w:hint="eastAsia" w:asciiTheme="minorEastAsia" w:hAnsiTheme="minorEastAsia" w:eastAsiaTheme="minorEastAsia" w:cstheme="minorEastAsia"/>
                <w:b w:val="0"/>
                <w:bCs w:val="0"/>
                <w:color w:val="auto"/>
                <w:sz w:val="21"/>
                <w:szCs w:val="21"/>
                <w:lang w:val="en-US" w:eastAsia="zh-CN"/>
              </w:rPr>
              <w:t>办公区域配置适量灭火器，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outlineLvl w:val="9"/>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运行控制基本符合要求。</w:t>
            </w:r>
          </w:p>
        </w:tc>
        <w:tc>
          <w:tcPr>
            <w:tcW w:w="879" w:type="dxa"/>
          </w:tcPr>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应急准备和响应</w:t>
            </w:r>
          </w:p>
        </w:tc>
        <w:tc>
          <w:tcPr>
            <w:tcW w:w="92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E8.2　</w:t>
            </w:r>
          </w:p>
        </w:tc>
        <w:tc>
          <w:tcPr>
            <w:tcW w:w="11160" w:type="dxa"/>
            <w:vAlign w:val="top"/>
          </w:tcPr>
          <w:p>
            <w:pPr>
              <w:tabs>
                <w:tab w:val="left" w:pos="6597"/>
              </w:tabs>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编制了《应急准备和响应控制程序》，确定的紧急情况有：火灾、</w:t>
            </w:r>
            <w:r>
              <w:rPr>
                <w:rFonts w:hint="eastAsia" w:asciiTheme="minorEastAsia" w:hAnsiTheme="minorEastAsia" w:eastAsiaTheme="minorEastAsia" w:cstheme="minorEastAsia"/>
                <w:color w:val="auto"/>
                <w:sz w:val="21"/>
                <w:szCs w:val="21"/>
                <w:lang w:val="en-US" w:eastAsia="zh-CN"/>
              </w:rPr>
              <w:t>意外</w:t>
            </w:r>
            <w:r>
              <w:rPr>
                <w:rFonts w:hint="eastAsia" w:asciiTheme="minorEastAsia" w:hAnsiTheme="minorEastAsia" w:eastAsiaTheme="minorEastAsia" w:cstheme="minorEastAsia"/>
                <w:bCs/>
                <w:color w:val="auto"/>
                <w:sz w:val="21"/>
                <w:szCs w:val="21"/>
                <w:lang w:val="en-US" w:eastAsia="zh-CN"/>
              </w:rPr>
              <w:t>伤害</w:t>
            </w:r>
            <w:r>
              <w:rPr>
                <w:rFonts w:hint="eastAsia" w:asciiTheme="minorEastAsia" w:hAnsiTheme="minorEastAsia" w:eastAsiaTheme="minorEastAsia" w:cstheme="minorEastAsia"/>
                <w:bCs/>
                <w:color w:val="auto"/>
                <w:sz w:val="21"/>
                <w:szCs w:val="21"/>
              </w:rPr>
              <w:t>等，</w:t>
            </w:r>
            <w:r>
              <w:rPr>
                <w:rFonts w:hint="eastAsia" w:asciiTheme="minorEastAsia" w:hAnsiTheme="minorEastAsia" w:eastAsiaTheme="minorEastAsia" w:cstheme="minorEastAsia"/>
                <w:color w:val="auto"/>
                <w:sz w:val="21"/>
                <w:szCs w:val="21"/>
              </w:rPr>
              <w:t>提供了</w:t>
            </w:r>
            <w:r>
              <w:rPr>
                <w:rFonts w:hint="eastAsia" w:asciiTheme="minorEastAsia" w:hAnsiTheme="minorEastAsia" w:eastAsiaTheme="minorEastAsia" w:cstheme="minorEastAsia"/>
                <w:color w:val="auto"/>
                <w:sz w:val="21"/>
                <w:szCs w:val="21"/>
                <w:lang w:val="en-US" w:eastAsia="zh-CN"/>
              </w:rPr>
              <w:t>相应</w:t>
            </w:r>
            <w:r>
              <w:rPr>
                <w:rFonts w:hint="eastAsia" w:asciiTheme="minorEastAsia" w:hAnsiTheme="minorEastAsia" w:eastAsiaTheme="minorEastAsia" w:cstheme="minorEastAsia"/>
                <w:color w:val="auto"/>
                <w:sz w:val="21"/>
                <w:szCs w:val="21"/>
              </w:rPr>
              <w:t>紧急情况的《应急预案》。</w:t>
            </w:r>
          </w:p>
          <w:p>
            <w:pPr>
              <w:tabs>
                <w:tab w:val="left" w:pos="6597"/>
              </w:tabs>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查看火灾《应急预案》，其中包括目的、适用范围、职责、应急处理细则、演习、必备资料等，相关内容基本充分。编制：</w:t>
            </w:r>
            <w:r>
              <w:rPr>
                <w:rFonts w:hint="eastAsia" w:asciiTheme="minorEastAsia" w:hAnsiTheme="minorEastAsia" w:eastAsiaTheme="minorEastAsia" w:cstheme="minorEastAsia"/>
                <w:color w:val="auto"/>
                <w:sz w:val="21"/>
                <w:szCs w:val="21"/>
                <w:lang w:val="en-US" w:eastAsia="zh-CN"/>
              </w:rPr>
              <w:t>综合部</w:t>
            </w:r>
            <w:r>
              <w:rPr>
                <w:rFonts w:hint="eastAsia" w:asciiTheme="minorEastAsia" w:hAnsiTheme="minorEastAsia" w:eastAsiaTheme="minorEastAsia" w:cstheme="minorEastAsia"/>
                <w:color w:val="auto"/>
                <w:sz w:val="21"/>
                <w:szCs w:val="21"/>
              </w:rPr>
              <w:t>，批准：</w:t>
            </w:r>
            <w:r>
              <w:rPr>
                <w:rFonts w:hint="eastAsia" w:asciiTheme="minorEastAsia" w:hAnsiTheme="minorEastAsia" w:eastAsiaTheme="minorEastAsia" w:cstheme="minorEastAsia"/>
                <w:color w:val="auto"/>
                <w:sz w:val="21"/>
                <w:szCs w:val="21"/>
                <w:lang w:eastAsia="zh-CN"/>
              </w:rPr>
              <w:t>傅清雄</w:t>
            </w:r>
            <w:r>
              <w:rPr>
                <w:rFonts w:hint="eastAsia" w:asciiTheme="minorEastAsia" w:hAnsiTheme="minorEastAsia" w:eastAsiaTheme="minorEastAsia" w:cstheme="minorEastAsia"/>
                <w:color w:val="auto"/>
                <w:sz w:val="21"/>
                <w:szCs w:val="21"/>
              </w:rPr>
              <w:t>。</w:t>
            </w:r>
          </w:p>
          <w:p>
            <w:pPr>
              <w:tabs>
                <w:tab w:val="left" w:pos="6597"/>
              </w:tabs>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应急设施配置：配备了灭火器、消防栓等消防设施，均在有效期内，状态良好。</w:t>
            </w:r>
          </w:p>
          <w:p>
            <w:pPr>
              <w:tabs>
                <w:tab w:val="left" w:pos="6597"/>
              </w:tabs>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w:t>
            </w:r>
            <w:r>
              <w:rPr>
                <w:rFonts w:hint="eastAsia" w:ascii="宋体" w:hAnsi="宋体" w:eastAsia="宋体" w:cs="宋体"/>
                <w:color w:val="auto"/>
                <w:sz w:val="24"/>
                <w:szCs w:val="24"/>
              </w:rPr>
              <w:t>2020.0</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30</w:t>
            </w:r>
            <w:r>
              <w:rPr>
                <w:rFonts w:hint="eastAsia" w:asciiTheme="minorEastAsia" w:hAnsiTheme="minorEastAsia" w:eastAsiaTheme="minorEastAsia" w:cstheme="minorEastAsia"/>
                <w:color w:val="auto"/>
                <w:sz w:val="21"/>
                <w:szCs w:val="21"/>
              </w:rPr>
              <w:t>进行的“应急预案演练记录”，包括预案名称：消防应急预案；演练地点：</w:t>
            </w:r>
            <w:r>
              <w:rPr>
                <w:rFonts w:hint="eastAsia" w:asciiTheme="minorEastAsia" w:hAnsiTheme="minorEastAsia" w:eastAsiaTheme="minorEastAsia" w:cstheme="minorEastAsia"/>
                <w:color w:val="auto"/>
                <w:sz w:val="21"/>
                <w:szCs w:val="21"/>
                <w:lang w:val="en-US" w:eastAsia="zh-CN"/>
              </w:rPr>
              <w:t>综合部</w:t>
            </w:r>
            <w:r>
              <w:rPr>
                <w:rFonts w:hint="eastAsia" w:asciiTheme="minorEastAsia" w:hAnsiTheme="minorEastAsia" w:eastAsiaTheme="minorEastAsia" w:cstheme="minorEastAsia"/>
                <w:color w:val="auto"/>
                <w:sz w:val="21"/>
                <w:szCs w:val="21"/>
              </w:rPr>
              <w:t>门口空地；</w:t>
            </w:r>
            <w:r>
              <w:rPr>
                <w:rFonts w:hint="eastAsia" w:asciiTheme="minorEastAsia" w:hAnsiTheme="minorEastAsia" w:eastAsiaTheme="minorEastAsia" w:cstheme="minorEastAsia"/>
                <w:color w:val="auto"/>
                <w:sz w:val="21"/>
                <w:szCs w:val="21"/>
                <w:lang w:eastAsia="zh-CN"/>
              </w:rPr>
              <w:t>公司</w:t>
            </w:r>
            <w:r>
              <w:rPr>
                <w:rFonts w:hint="eastAsia" w:asciiTheme="minorEastAsia" w:hAnsiTheme="minorEastAsia" w:eastAsiaTheme="minorEastAsia" w:cstheme="minorEastAsia"/>
                <w:color w:val="auto"/>
                <w:sz w:val="21"/>
                <w:szCs w:val="21"/>
              </w:rPr>
              <w:t>部门：</w:t>
            </w: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rPr>
              <w:t>；总指挥：</w:t>
            </w:r>
            <w:r>
              <w:rPr>
                <w:rFonts w:hint="eastAsia" w:asciiTheme="minorEastAsia" w:hAnsiTheme="minorEastAsia" w:eastAsiaTheme="minorEastAsia" w:cstheme="minorEastAsia"/>
                <w:color w:val="auto"/>
                <w:sz w:val="21"/>
                <w:szCs w:val="21"/>
                <w:lang w:eastAsia="zh-CN"/>
              </w:rPr>
              <w:t>傅春明</w:t>
            </w:r>
            <w:r>
              <w:rPr>
                <w:rFonts w:hint="eastAsia" w:asciiTheme="minorEastAsia" w:hAnsiTheme="minorEastAsia" w:eastAsiaTheme="minorEastAsia" w:cstheme="minorEastAsia"/>
                <w:color w:val="auto"/>
                <w:sz w:val="21"/>
                <w:szCs w:val="21"/>
              </w:rPr>
              <w:t>；参加部门和单位：</w:t>
            </w: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业务部部分</w:t>
            </w:r>
            <w:r>
              <w:rPr>
                <w:rFonts w:hint="eastAsia" w:asciiTheme="minorEastAsia" w:hAnsiTheme="minorEastAsia" w:eastAsiaTheme="minorEastAsia" w:cstheme="minorEastAsia"/>
                <w:color w:val="auto"/>
                <w:sz w:val="21"/>
                <w:szCs w:val="21"/>
              </w:rPr>
              <w:t>人员；演练类别：实际演练、部分预案；实际演练部分：灭火器使用，初期火灾扑灭。</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演练后对应急预案进行了评价，符合要求不需要修订，评价人</w:t>
            </w:r>
            <w:r>
              <w:rPr>
                <w:rFonts w:hint="eastAsia" w:asciiTheme="minorEastAsia" w:hAnsiTheme="minorEastAsia" w:eastAsiaTheme="minorEastAsia" w:cstheme="minorEastAsia"/>
                <w:color w:val="auto"/>
                <w:sz w:val="21"/>
                <w:szCs w:val="21"/>
                <w:lang w:eastAsia="zh-CN"/>
              </w:rPr>
              <w:t>傅春明</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江炳麟</w:t>
            </w:r>
            <w:r>
              <w:rPr>
                <w:rFonts w:hint="eastAsia" w:asciiTheme="minorEastAsia" w:hAnsiTheme="minorEastAsia" w:eastAsiaTheme="minorEastAsia" w:cstheme="minorEastAsia"/>
                <w:color w:val="auto"/>
                <w:sz w:val="21"/>
                <w:szCs w:val="21"/>
              </w:rPr>
              <w:t>。</w:t>
            </w:r>
          </w:p>
          <w:p>
            <w:pPr>
              <w:tabs>
                <w:tab w:val="left" w:pos="6597"/>
              </w:tabs>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w:t>
            </w:r>
            <w:r>
              <w:rPr>
                <w:rFonts w:hint="eastAsia" w:asciiTheme="minorEastAsia" w:hAnsiTheme="minorEastAsia" w:eastAsiaTheme="minorEastAsia" w:cstheme="minorEastAsia"/>
                <w:color w:val="auto"/>
                <w:sz w:val="21"/>
                <w:szCs w:val="21"/>
                <w:lang w:val="en-US" w:eastAsia="zh-CN"/>
              </w:rPr>
              <w:t>管理</w:t>
            </w:r>
            <w:r>
              <w:rPr>
                <w:rFonts w:hint="eastAsia" w:asciiTheme="minorEastAsia" w:hAnsiTheme="minorEastAsia" w:eastAsiaTheme="minorEastAsia" w:cstheme="minorEastAsia"/>
                <w:color w:val="auto"/>
                <w:sz w:val="21"/>
                <w:szCs w:val="21"/>
              </w:rPr>
              <w:t>体系运行以来尚未发生紧急情况。</w:t>
            </w:r>
          </w:p>
        </w:tc>
        <w:tc>
          <w:tcPr>
            <w:tcW w:w="87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内部审核</w:t>
            </w:r>
          </w:p>
        </w:tc>
        <w:tc>
          <w:tcPr>
            <w:tcW w:w="92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E9.2　</w:t>
            </w:r>
          </w:p>
        </w:tc>
        <w:tc>
          <w:tcPr>
            <w:tcW w:w="111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抽查最近一次的内部审核情况：</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提供《内部审核计划》，其内容已包括了审核目的、范围、准则、审核方法、内审实施计划制订日期：2020年10月8日</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 审核时间：2020年10月15日 ，编制：</w:t>
            </w: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rPr>
              <w:t>，审批：</w:t>
            </w:r>
            <w:r>
              <w:rPr>
                <w:rFonts w:hint="eastAsia" w:asciiTheme="minorEastAsia" w:hAnsiTheme="minorEastAsia" w:eastAsiaTheme="minorEastAsia" w:cstheme="minorEastAsia"/>
                <w:color w:val="auto"/>
                <w:sz w:val="21"/>
                <w:szCs w:val="21"/>
                <w:lang w:val="en-US" w:eastAsia="zh-CN"/>
              </w:rPr>
              <w:t>傅清雄</w:t>
            </w:r>
            <w:r>
              <w:rPr>
                <w:rFonts w:hint="eastAsia" w:asciiTheme="minorEastAsia" w:hAnsiTheme="minorEastAsia" w:eastAsiaTheme="minorEastAsia" w:cstheme="minorEastAsia"/>
                <w:color w:val="auto"/>
                <w:sz w:val="21"/>
                <w:szCs w:val="21"/>
                <w:lang w:eastAsia="zh-CN"/>
              </w:rPr>
              <w:t>。无遗漏</w:t>
            </w:r>
            <w:r>
              <w:rPr>
                <w:rFonts w:hint="eastAsia" w:asciiTheme="minorEastAsia" w:hAnsiTheme="minorEastAsia" w:eastAsiaTheme="minorEastAsia" w:cstheme="minorEastAsia"/>
                <w:color w:val="auto"/>
                <w:sz w:val="21"/>
                <w:szCs w:val="21"/>
              </w:rPr>
              <w:t>条款</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覆盖整个体系</w:t>
            </w:r>
            <w:r>
              <w:rPr>
                <w:rFonts w:hint="eastAsia" w:asciiTheme="minorEastAsia" w:hAnsiTheme="minorEastAsia" w:eastAsiaTheme="minorEastAsia" w:cstheme="minorEastAsia"/>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　　</w:t>
            </w:r>
            <w:r>
              <w:rPr>
                <w:rFonts w:hint="eastAsia" w:asciiTheme="minorEastAsia" w:hAnsiTheme="minorEastAsia" w:eastAsiaTheme="minorEastAsia" w:cstheme="minorEastAsia"/>
                <w:color w:val="auto"/>
                <w:sz w:val="21"/>
                <w:szCs w:val="21"/>
              </w:rPr>
              <w:t>审核目的：验证</w:t>
            </w:r>
            <w:r>
              <w:rPr>
                <w:rFonts w:hint="eastAsia" w:asciiTheme="minorEastAsia" w:hAnsiTheme="minorEastAsia" w:eastAsiaTheme="minorEastAsia" w:cstheme="minorEastAsia"/>
                <w:color w:val="auto"/>
                <w:sz w:val="21"/>
                <w:szCs w:val="21"/>
                <w:lang w:eastAsia="zh-CN"/>
              </w:rPr>
              <w:t>环境</w:t>
            </w:r>
            <w:r>
              <w:rPr>
                <w:rFonts w:hint="eastAsia" w:asciiTheme="minorEastAsia" w:hAnsiTheme="minorEastAsia" w:eastAsiaTheme="minorEastAsia" w:cstheme="minorEastAsia"/>
                <w:color w:val="auto"/>
                <w:sz w:val="21"/>
                <w:szCs w:val="21"/>
              </w:rPr>
              <w:t>管理体系对标准的符合性及实施的有效性和</w:t>
            </w:r>
            <w:r>
              <w:rPr>
                <w:rFonts w:hint="eastAsia" w:asciiTheme="minorEastAsia" w:hAnsiTheme="minorEastAsia" w:eastAsiaTheme="minorEastAsia" w:cstheme="minorEastAsia"/>
                <w:color w:val="auto"/>
                <w:sz w:val="21"/>
                <w:szCs w:val="21"/>
                <w:lang w:eastAsia="zh-CN"/>
              </w:rPr>
              <w:t>充分</w:t>
            </w:r>
            <w:r>
              <w:rPr>
                <w:rFonts w:hint="eastAsia" w:asciiTheme="minorEastAsia" w:hAnsiTheme="minorEastAsia" w:eastAsiaTheme="minorEastAsia" w:cstheme="minorEastAsia"/>
                <w:color w:val="auto"/>
                <w:sz w:val="21"/>
                <w:szCs w:val="21"/>
              </w:rPr>
              <w:t>性，持续改进管理体系。</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审核依据：</w:t>
            </w:r>
            <w:r>
              <w:rPr>
                <w:rFonts w:hint="eastAsia" w:asciiTheme="minorEastAsia" w:hAnsiTheme="minorEastAsia" w:eastAsiaTheme="minorEastAsia" w:cstheme="minorEastAsia"/>
                <w:sz w:val="21"/>
                <w:szCs w:val="21"/>
                <w:lang w:eastAsia="zh-CN"/>
              </w:rPr>
              <w:t>GB/T24001-2016</w:t>
            </w:r>
            <w:r>
              <w:rPr>
                <w:rFonts w:hint="eastAsia" w:asciiTheme="minorEastAsia" w:hAnsiTheme="minorEastAsia" w:eastAsiaTheme="minorEastAsia" w:cstheme="minorEastAsia"/>
                <w:sz w:val="21"/>
                <w:szCs w:val="21"/>
              </w:rPr>
              <w:t>的标准、</w:t>
            </w:r>
            <w:r>
              <w:rPr>
                <w:rFonts w:hint="eastAsia" w:asciiTheme="minorEastAsia" w:hAnsiTheme="minorEastAsia" w:eastAsiaTheme="minorEastAsia" w:cstheme="minorEastAsia"/>
                <w:sz w:val="21"/>
                <w:szCs w:val="21"/>
                <w:lang w:val="en-US" w:eastAsia="zh-CN"/>
              </w:rPr>
              <w:t>管理</w:t>
            </w:r>
            <w:r>
              <w:rPr>
                <w:rFonts w:hint="eastAsia" w:asciiTheme="minorEastAsia" w:hAnsiTheme="minorEastAsia" w:eastAsiaTheme="minorEastAsia" w:cstheme="minorEastAsia"/>
                <w:sz w:val="21"/>
                <w:szCs w:val="21"/>
              </w:rPr>
              <w:t>体系文件、顾客要求、相关法律法规等</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内部审核实施：组长</w:t>
            </w:r>
            <w:r>
              <w:rPr>
                <w:rFonts w:hint="eastAsia" w:asciiTheme="minorEastAsia" w:hAnsiTheme="minorEastAsia" w:eastAsiaTheme="minorEastAsia" w:cstheme="minorEastAsia"/>
                <w:color w:val="auto"/>
                <w:sz w:val="21"/>
                <w:szCs w:val="21"/>
              </w:rPr>
              <w:t>/组员：</w:t>
            </w:r>
            <w:r>
              <w:rPr>
                <w:rFonts w:hint="eastAsia" w:asciiTheme="minorEastAsia" w:hAnsiTheme="minorEastAsia" w:eastAsiaTheme="minorEastAsia" w:cstheme="minorEastAsia"/>
                <w:color w:val="auto"/>
                <w:sz w:val="21"/>
                <w:szCs w:val="21"/>
                <w:lang w:val="en-US" w:eastAsia="zh-CN"/>
              </w:rPr>
              <w:t>傅春明</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江炳麟2人</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名内审员经内部培训合格，能力尚可审核</w:t>
            </w:r>
            <w:r>
              <w:rPr>
                <w:rFonts w:hint="eastAsia" w:asciiTheme="minorEastAsia" w:hAnsiTheme="minorEastAsia" w:eastAsiaTheme="minorEastAsia" w:cstheme="minorEastAsia"/>
                <w:color w:val="auto"/>
                <w:sz w:val="21"/>
                <w:szCs w:val="21"/>
                <w:lang w:eastAsia="zh-CN"/>
              </w:rPr>
              <w:t>按审核计划</w:t>
            </w:r>
            <w:r>
              <w:rPr>
                <w:rFonts w:hint="eastAsia" w:asciiTheme="minorEastAsia" w:hAnsiTheme="minorEastAsia" w:eastAsiaTheme="minorEastAsia" w:cstheme="minorEastAsia"/>
                <w:color w:val="auto"/>
                <w:sz w:val="21"/>
                <w:szCs w:val="21"/>
              </w:rPr>
              <w:t>进行。</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　　</w:t>
            </w:r>
            <w:r>
              <w:rPr>
                <w:rFonts w:hint="eastAsia" w:asciiTheme="minorEastAsia" w:hAnsiTheme="minorEastAsia" w:eastAsiaTheme="minorEastAsia" w:cstheme="minorEastAsia"/>
                <w:color w:val="auto"/>
                <w:sz w:val="21"/>
                <w:szCs w:val="21"/>
              </w:rPr>
              <w:t>审核计划已考虑到互查的公正性，无审核员审核本部门的工作，计划内容涉及各部门。</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　　</w:t>
            </w:r>
            <w:r>
              <w:rPr>
                <w:rFonts w:hint="eastAsia" w:asciiTheme="minorEastAsia" w:hAnsiTheme="minorEastAsia" w:eastAsiaTheme="minorEastAsia" w:cstheme="minorEastAsia"/>
                <w:color w:val="auto"/>
                <w:sz w:val="21"/>
                <w:szCs w:val="21"/>
              </w:rPr>
              <w:t>提供了《内部审核检查表》，其中包括</w:t>
            </w:r>
            <w:r>
              <w:rPr>
                <w:rFonts w:hint="eastAsia" w:asciiTheme="minorEastAsia" w:hAnsiTheme="minorEastAsia" w:eastAsiaTheme="minorEastAsia" w:cstheme="minorEastAsia"/>
                <w:color w:val="auto"/>
                <w:sz w:val="21"/>
                <w:szCs w:val="21"/>
                <w:lang w:eastAsia="zh-CN"/>
              </w:rPr>
              <w:t>总经理</w:t>
            </w:r>
            <w:r>
              <w:rPr>
                <w:rFonts w:hint="eastAsia" w:asciiTheme="minorEastAsia" w:hAnsiTheme="minorEastAsia" w:eastAsiaTheme="minorEastAsia" w:cstheme="minorEastAsia"/>
                <w:color w:val="auto"/>
                <w:sz w:val="21"/>
                <w:szCs w:val="21"/>
              </w:rPr>
              <w:t>/管理者代表、</w:t>
            </w: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业务部等部门</w:t>
            </w:r>
            <w:r>
              <w:rPr>
                <w:rFonts w:hint="eastAsia" w:asciiTheme="minorEastAsia" w:hAnsiTheme="minorEastAsia" w:eastAsiaTheme="minorEastAsia" w:cstheme="minorEastAsia"/>
                <w:color w:val="auto"/>
                <w:sz w:val="21"/>
                <w:szCs w:val="21"/>
              </w:rPr>
              <w:t>的审核记录，条款与策划一致，记录真实、完整。</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　　</w:t>
            </w:r>
            <w:r>
              <w:rPr>
                <w:rFonts w:hint="eastAsia" w:asciiTheme="minorEastAsia" w:hAnsiTheme="minorEastAsia" w:eastAsiaTheme="minorEastAsia" w:cstheme="minorEastAsia"/>
                <w:color w:val="auto"/>
                <w:sz w:val="21"/>
                <w:szCs w:val="21"/>
              </w:rPr>
              <w:t>本次内审发现</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个一般不符合项，受审部门：综合部</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审核时间2020.10.8</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不符合事实描述：部分适用的法律法规过期，不符合： ISO14001:2015条款4.2的要求；受审部门： 傅春明       审核员； 江炳麟   2020.10.8。针对这个不合格，责任部门已分析了原因并采取了纠正措施，按要求进行了整改，最后内审员进行了验证，纠正措施实施有效。</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　　</w:t>
            </w:r>
            <w:r>
              <w:rPr>
                <w:rFonts w:hint="eastAsia" w:asciiTheme="minorEastAsia" w:hAnsiTheme="minorEastAsia" w:eastAsiaTheme="minorEastAsia" w:cstheme="minorEastAsia"/>
                <w:color w:val="auto"/>
                <w:sz w:val="21"/>
                <w:szCs w:val="21"/>
              </w:rPr>
              <w:t>内部审核结论：提供了《内部审核报告》，对现场审核进行了综述，对</w:t>
            </w:r>
            <w:r>
              <w:rPr>
                <w:rFonts w:hint="eastAsia" w:asciiTheme="minorEastAsia" w:hAnsiTheme="minorEastAsia" w:eastAsiaTheme="minorEastAsia" w:cstheme="minorEastAsia"/>
                <w:color w:val="auto"/>
                <w:sz w:val="21"/>
                <w:szCs w:val="21"/>
                <w:lang w:eastAsia="zh-CN"/>
              </w:rPr>
              <w:t>环境</w:t>
            </w:r>
            <w:r>
              <w:rPr>
                <w:rFonts w:hint="eastAsia" w:asciiTheme="minorEastAsia" w:hAnsiTheme="minorEastAsia" w:eastAsiaTheme="minorEastAsia" w:cstheme="minorEastAsia"/>
                <w:color w:val="auto"/>
                <w:sz w:val="21"/>
                <w:szCs w:val="21"/>
              </w:rPr>
              <w:t>管理体系进行了符合性的综合评价，最后结论为：公司的</w:t>
            </w:r>
            <w:r>
              <w:rPr>
                <w:rFonts w:hint="eastAsia" w:asciiTheme="minorEastAsia" w:hAnsiTheme="minorEastAsia" w:eastAsiaTheme="minorEastAsia" w:cstheme="minorEastAsia"/>
                <w:color w:val="auto"/>
                <w:sz w:val="21"/>
                <w:szCs w:val="21"/>
                <w:lang w:eastAsia="zh-CN"/>
              </w:rPr>
              <w:t>环境</w:t>
            </w:r>
            <w:r>
              <w:rPr>
                <w:rFonts w:hint="eastAsia" w:asciiTheme="minorEastAsia" w:hAnsiTheme="minorEastAsia" w:eastAsiaTheme="minorEastAsia" w:cstheme="minorEastAsia"/>
                <w:color w:val="auto"/>
                <w:sz w:val="21"/>
                <w:szCs w:val="21"/>
              </w:rPr>
              <w:t>管理体系基本符合标准要求，</w:t>
            </w:r>
            <w:r>
              <w:rPr>
                <w:rFonts w:hint="eastAsia" w:asciiTheme="minorEastAsia" w:hAnsiTheme="minorEastAsia" w:eastAsiaTheme="minorEastAsia" w:cstheme="minorEastAsia"/>
                <w:color w:val="auto"/>
                <w:sz w:val="21"/>
                <w:szCs w:val="21"/>
                <w:lang w:eastAsia="zh-CN"/>
              </w:rPr>
              <w:t>管理</w:t>
            </w:r>
            <w:r>
              <w:rPr>
                <w:rFonts w:hint="eastAsia" w:asciiTheme="minorEastAsia" w:hAnsiTheme="minorEastAsia" w:eastAsiaTheme="minorEastAsia" w:cstheme="minorEastAsia"/>
                <w:color w:val="auto"/>
                <w:sz w:val="21"/>
                <w:szCs w:val="21"/>
              </w:rPr>
              <w:t>体系运行</w:t>
            </w:r>
            <w:r>
              <w:rPr>
                <w:rFonts w:hint="eastAsia" w:asciiTheme="minorEastAsia" w:hAnsiTheme="minorEastAsia" w:eastAsiaTheme="minorEastAsia" w:cstheme="minorEastAsia"/>
                <w:color w:val="auto"/>
                <w:sz w:val="21"/>
                <w:szCs w:val="21"/>
                <w:lang w:eastAsia="zh-CN"/>
              </w:rPr>
              <w:t>基本</w:t>
            </w:r>
            <w:r>
              <w:rPr>
                <w:rFonts w:hint="eastAsia" w:asciiTheme="minorEastAsia" w:hAnsiTheme="minorEastAsia" w:eastAsiaTheme="minorEastAsia" w:cstheme="minorEastAsia"/>
                <w:color w:val="auto"/>
                <w:sz w:val="21"/>
                <w:szCs w:val="21"/>
              </w:rPr>
              <w:t>有效</w:t>
            </w:r>
            <w:r>
              <w:rPr>
                <w:rFonts w:hint="eastAsia" w:asciiTheme="minorEastAsia" w:hAnsiTheme="minorEastAsia" w:eastAsiaTheme="minorEastAsia" w:cstheme="minorEastAsia"/>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eastAsia="zh-CN"/>
              </w:rPr>
              <w:t>　　</w:t>
            </w:r>
            <w:r>
              <w:rPr>
                <w:rFonts w:hint="eastAsia" w:asciiTheme="minorEastAsia" w:hAnsiTheme="minorEastAsia" w:eastAsiaTheme="minorEastAsia" w:cstheme="minorEastAsia"/>
                <w:color w:val="auto"/>
                <w:sz w:val="21"/>
                <w:szCs w:val="21"/>
              </w:rPr>
              <w:t>公司内部审核基本有效。</w:t>
            </w:r>
          </w:p>
        </w:tc>
        <w:tc>
          <w:tcPr>
            <w:tcW w:w="87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合规义务、法律法规</w:t>
            </w:r>
          </w:p>
        </w:tc>
        <w:tc>
          <w:tcPr>
            <w:tcW w:w="92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E6.1.3</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1"/>
                <w:szCs w:val="21"/>
                <w:lang w:val="en-US" w:eastAsia="zh-CN"/>
              </w:rPr>
            </w:pPr>
          </w:p>
        </w:tc>
        <w:tc>
          <w:tcPr>
            <w:tcW w:w="111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提供了《法律法规清单》，</w:t>
            </w:r>
            <w:r>
              <w:rPr>
                <w:rFonts w:hint="eastAsia" w:asciiTheme="minorEastAsia" w:hAnsiTheme="minorEastAsia" w:eastAsiaTheme="minorEastAsia" w:cstheme="minorEastAsia"/>
                <w:color w:val="auto"/>
                <w:sz w:val="21"/>
                <w:szCs w:val="21"/>
                <w:lang w:eastAsia="zh-CN"/>
              </w:rPr>
              <w:t>中华人民共和国</w:t>
            </w:r>
            <w:r>
              <w:rPr>
                <w:rFonts w:hint="eastAsia" w:asciiTheme="minorEastAsia" w:hAnsiTheme="minorEastAsia" w:eastAsiaTheme="minorEastAsia" w:cstheme="minorEastAsia"/>
                <w:color w:val="auto"/>
                <w:sz w:val="21"/>
                <w:szCs w:val="21"/>
              </w:rPr>
              <w:t>环境保护法、</w:t>
            </w:r>
            <w:r>
              <w:rPr>
                <w:rFonts w:hint="eastAsia" w:asciiTheme="minorEastAsia" w:hAnsiTheme="minorEastAsia" w:eastAsiaTheme="minorEastAsia" w:cstheme="minorEastAsia"/>
                <w:color w:val="auto"/>
                <w:sz w:val="21"/>
                <w:szCs w:val="21"/>
                <w:lang w:eastAsia="zh-CN"/>
              </w:rPr>
              <w:t>中华人民共和国</w:t>
            </w:r>
            <w:r>
              <w:rPr>
                <w:rFonts w:hint="eastAsia" w:asciiTheme="minorEastAsia" w:hAnsiTheme="minorEastAsia" w:eastAsiaTheme="minorEastAsia" w:cstheme="minorEastAsia"/>
                <w:color w:val="auto"/>
                <w:sz w:val="21"/>
                <w:szCs w:val="21"/>
              </w:rPr>
              <w:t>大气污染物防治法、</w:t>
            </w:r>
            <w:r>
              <w:rPr>
                <w:rFonts w:hint="eastAsia" w:asciiTheme="minorEastAsia" w:hAnsiTheme="minorEastAsia" w:eastAsiaTheme="minorEastAsia" w:cstheme="minorEastAsia"/>
                <w:color w:val="auto"/>
                <w:sz w:val="21"/>
                <w:szCs w:val="21"/>
                <w:lang w:eastAsia="zh-CN"/>
              </w:rPr>
              <w:t>中华人民共和国</w:t>
            </w:r>
            <w:r>
              <w:rPr>
                <w:rFonts w:hint="eastAsia" w:asciiTheme="minorEastAsia" w:hAnsiTheme="minorEastAsia" w:eastAsiaTheme="minorEastAsia" w:cstheme="minorEastAsia"/>
                <w:color w:val="auto"/>
                <w:sz w:val="21"/>
                <w:szCs w:val="21"/>
              </w:rPr>
              <w:t>节约能源法、</w:t>
            </w:r>
            <w:r>
              <w:rPr>
                <w:rFonts w:hint="eastAsia" w:asciiTheme="minorEastAsia" w:hAnsiTheme="minorEastAsia" w:eastAsiaTheme="minorEastAsia" w:cstheme="minorEastAsia"/>
                <w:color w:val="auto"/>
                <w:sz w:val="21"/>
                <w:szCs w:val="21"/>
                <w:lang w:eastAsia="zh-CN"/>
              </w:rPr>
              <w:t>中华人民共和国</w:t>
            </w:r>
            <w:r>
              <w:rPr>
                <w:rFonts w:hint="eastAsia" w:asciiTheme="minorEastAsia" w:hAnsiTheme="minorEastAsia" w:eastAsiaTheme="minorEastAsia" w:cstheme="minorEastAsia"/>
                <w:color w:val="auto"/>
                <w:sz w:val="21"/>
                <w:szCs w:val="21"/>
              </w:rPr>
              <w:t>固体废弃物污染环境防治法、</w:t>
            </w:r>
            <w:r>
              <w:rPr>
                <w:rFonts w:hint="eastAsia" w:asciiTheme="minorEastAsia" w:hAnsiTheme="minorEastAsia" w:eastAsiaTheme="minorEastAsia" w:cstheme="minorEastAsia"/>
                <w:color w:val="auto"/>
                <w:sz w:val="21"/>
                <w:szCs w:val="21"/>
                <w:lang w:val="en-US" w:eastAsia="zh-CN"/>
              </w:rPr>
              <w:t>福建省</w:t>
            </w:r>
            <w:r>
              <w:rPr>
                <w:rFonts w:hint="eastAsia" w:asciiTheme="minorEastAsia" w:hAnsiTheme="minorEastAsia" w:eastAsiaTheme="minorEastAsia" w:cstheme="minorEastAsia"/>
                <w:color w:val="auto"/>
                <w:sz w:val="21"/>
                <w:szCs w:val="21"/>
              </w:rPr>
              <w:t>消防条例等</w:t>
            </w:r>
            <w:r>
              <w:rPr>
                <w:rFonts w:hint="eastAsia" w:asciiTheme="minorEastAsia" w:hAnsiTheme="minorEastAsia" w:eastAsiaTheme="minorEastAsia" w:cstheme="minorEastAsia"/>
                <w:color w:val="auto"/>
                <w:sz w:val="21"/>
                <w:szCs w:val="21"/>
                <w:lang w:eastAsia="zh-CN"/>
              </w:rPr>
              <w:t>环境</w:t>
            </w:r>
            <w:r>
              <w:rPr>
                <w:rFonts w:hint="eastAsia" w:asciiTheme="minorEastAsia" w:hAnsiTheme="minorEastAsia" w:eastAsiaTheme="minorEastAsia" w:cstheme="minorEastAsia"/>
                <w:color w:val="auto"/>
                <w:sz w:val="21"/>
                <w:szCs w:val="21"/>
              </w:rPr>
              <w:t>方面法律法规与其他要求均列入了清单，收集基本齐全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基本</w:t>
            </w:r>
            <w:r>
              <w:rPr>
                <w:rFonts w:hint="eastAsia" w:asciiTheme="minorEastAsia" w:hAnsiTheme="minorEastAsia" w:eastAsiaTheme="minorEastAsia" w:cstheme="minorEastAsia"/>
                <w:color w:val="auto"/>
                <w:sz w:val="21"/>
                <w:szCs w:val="21"/>
                <w:lang w:eastAsia="zh-CN"/>
              </w:rPr>
              <w:t>符合要求</w:t>
            </w:r>
          </w:p>
        </w:tc>
        <w:tc>
          <w:tcPr>
            <w:tcW w:w="87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监视、测量、分析、评价</w:t>
            </w:r>
          </w:p>
        </w:tc>
        <w:tc>
          <w:tcPr>
            <w:tcW w:w="92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E9.1.1</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p>
        </w:tc>
        <w:tc>
          <w:tcPr>
            <w:tcW w:w="111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管理体系目标考核按季度进行，查到2019年第三季度目标考核记录，综合部负责考核，公司和分解各部门管理目标均已完成，审批傅清雄。</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sz w:val="21"/>
                <w:szCs w:val="21"/>
                <w:lang w:val="en-US" w:eastAsia="zh-CN"/>
              </w:rPr>
              <w:t>　　提供《检查记录表》，检查项目内容涉及废弃物处理、噪声污染、废弃物处理（垃圾是否分开堆放收集、如何处理）、消防设施（消防设施是否完好、是否进行过火灾应急演练）；能源使用情况（在办公过程中有无做到人走灯灭等节约用电的基本原则）、车辆废气、噪声及油耗状况、采购产品有无环境认证等。</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公司经营能遵守相关的法律法规，没有违反环境法律法规现象，近期没有发生环境的事故和违法情况。</w:t>
            </w:r>
          </w:p>
        </w:tc>
        <w:tc>
          <w:tcPr>
            <w:tcW w:w="87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合规性评价</w:t>
            </w:r>
          </w:p>
        </w:tc>
        <w:tc>
          <w:tcPr>
            <w:tcW w:w="92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E9.1.2</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p>
        </w:tc>
        <w:tc>
          <w:tcPr>
            <w:tcW w:w="111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提供了《合规性评价报告》，对中华人民共和国环境保护法、中华人民共和国环境影响评价法、中华人民共和国水污染防治法、固体废弃物污染环境防治法、中华人民共和国节约能源法、中华人民共和国消防条例实施细则、污水综合排放标准、大气污染物综合排放标准、福建省消防条列等法律法规的适用条款和内容进行了评价，各法律法规均有效，并符合/满足要求。</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评价人：傅春明、江炳麟、吴新花、傅炳枝、傅文祥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编制：傅春明    审核：傅清雄    合规性评价时间：2020年8月10日</w:t>
            </w:r>
          </w:p>
        </w:tc>
        <w:tc>
          <w:tcPr>
            <w:tcW w:w="879"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174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不合格和纠正措施</w:t>
            </w:r>
          </w:p>
        </w:tc>
        <w:tc>
          <w:tcPr>
            <w:tcW w:w="925"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E10.2</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p>
        </w:tc>
        <w:tc>
          <w:tcPr>
            <w:tcW w:w="1116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管理</w:t>
            </w:r>
            <w:r>
              <w:rPr>
                <w:rFonts w:hint="eastAsia" w:asciiTheme="minorEastAsia" w:hAnsiTheme="minorEastAsia" w:eastAsiaTheme="minorEastAsia" w:cstheme="minorEastAsia"/>
                <w:sz w:val="21"/>
                <w:szCs w:val="21"/>
              </w:rPr>
              <w:t>手册中规定了采取纠正措施的时机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对不合格或潜在不合格的原因进行分析</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采取相应的对策措施等，所制定的纠正措施、预防措施程序中规定的要求满足标准要求。负责人介绍公司在运行过程中对发现的不合格都会采取纠正、纠正措施以防止不合格或不符合再次发生，同时也会举一反三地看待其他部门或类似过程，采取预防措施以防止发生不合格或不符合。 公司内审时发现的不符合项进行了原因分析、纠正措施和验证，详见审核</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9.2</w:t>
            </w:r>
            <w:r>
              <w:rPr>
                <w:rFonts w:hint="eastAsia" w:asciiTheme="minorEastAsia" w:hAnsiTheme="minorEastAsia" w:eastAsiaTheme="minorEastAsia" w:cstheme="minorEastAsia"/>
                <w:sz w:val="21"/>
                <w:szCs w:val="21"/>
                <w:lang w:eastAsia="zh-CN"/>
              </w:rPr>
              <w:t>条款</w:t>
            </w:r>
            <w:r>
              <w:rPr>
                <w:rFonts w:hint="eastAsia" w:asciiTheme="minorEastAsia" w:hAnsiTheme="minorEastAsia" w:eastAsiaTheme="minorEastAsia" w:cstheme="minorEastAsia"/>
                <w:sz w:val="21"/>
                <w:szCs w:val="21"/>
              </w:rPr>
              <w:t>记录。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公司对纠正及预防措施的管理基本符合要求。</w:t>
            </w:r>
          </w:p>
        </w:tc>
        <w:tc>
          <w:tcPr>
            <w:tcW w:w="879" w:type="dxa"/>
          </w:tcPr>
          <w:p>
            <w:pPr>
              <w:rPr>
                <w:rFonts w:hint="eastAsia" w:asciiTheme="minorEastAsia" w:hAnsiTheme="minorEastAsia" w:eastAsiaTheme="minorEastAsia" w:cstheme="minorEastAsia"/>
                <w:sz w:val="21"/>
                <w:szCs w:val="21"/>
              </w:rPr>
            </w:pPr>
          </w:p>
        </w:tc>
      </w:tr>
    </w:tbl>
    <w:p>
      <w:pPr>
        <w:pStyle w:val="3"/>
      </w:pPr>
      <w:r>
        <w:rPr>
          <w:rFonts w:hint="eastAsia"/>
        </w:rPr>
        <w:t>说明：不符合标注N</w:t>
      </w: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68"/>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960"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0868" w:type="dxa"/>
            <w:vAlign w:val="center"/>
          </w:tcPr>
          <w:p>
            <w:pP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受审核部门：</w:t>
            </w:r>
            <w:r>
              <w:rPr>
                <w:rFonts w:hint="eastAsia" w:asciiTheme="minorEastAsia" w:hAnsiTheme="minorEastAsia" w:eastAsiaTheme="minorEastAsia" w:cstheme="minorEastAsia"/>
                <w:b/>
                <w:bCs/>
                <w:sz w:val="21"/>
                <w:szCs w:val="21"/>
                <w:lang w:val="en-US" w:eastAsia="zh-CN"/>
              </w:rPr>
              <w:t>业务部</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主管领导</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江炳麟    </w:t>
            </w:r>
            <w:r>
              <w:rPr>
                <w:rFonts w:hint="eastAsia" w:asciiTheme="minorEastAsia" w:hAnsiTheme="minorEastAsia" w:eastAsiaTheme="minorEastAsia" w:cstheme="minorEastAsia"/>
                <w:sz w:val="21"/>
                <w:szCs w:val="21"/>
              </w:rPr>
              <w:t>陪同人员</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吴玲燕、吴雅蓉</w:t>
            </w:r>
          </w:p>
        </w:tc>
        <w:tc>
          <w:tcPr>
            <w:tcW w:w="721"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868" w:type="dxa"/>
            <w:vAlign w:val="center"/>
          </w:tcPr>
          <w:p>
            <w:pPr>
              <w:spacing w:before="120"/>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审核员：</w:t>
            </w:r>
            <w:r>
              <w:rPr>
                <w:rFonts w:hint="eastAsia" w:asciiTheme="minorEastAsia" w:hAnsiTheme="minorEastAsia" w:eastAsiaTheme="minorEastAsia" w:cstheme="minorEastAsia"/>
                <w:sz w:val="21"/>
                <w:szCs w:val="21"/>
                <w:lang w:val="en-US" w:eastAsia="zh-CN"/>
              </w:rPr>
              <w:t xml:space="preserve">王志慧                </w:t>
            </w:r>
            <w:r>
              <w:rPr>
                <w:rFonts w:hint="eastAsia" w:asciiTheme="minorEastAsia" w:hAnsiTheme="minorEastAsia" w:eastAsiaTheme="minorEastAsia" w:cstheme="minorEastAsia"/>
                <w:sz w:val="21"/>
                <w:szCs w:val="21"/>
              </w:rPr>
              <w:t>审核时间：2020年11月05日</w:t>
            </w:r>
          </w:p>
        </w:tc>
        <w:tc>
          <w:tcPr>
            <w:tcW w:w="721"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868" w:type="dxa"/>
            <w:vAlign w:val="center"/>
          </w:tcPr>
          <w:p>
            <w:pPr>
              <w:keepNext w:val="0"/>
              <w:keepLines w:val="0"/>
              <w:pageBreakBefore w:val="0"/>
              <w:widowControl w:val="0"/>
              <w:kinsoku/>
              <w:wordWrap/>
              <w:overflowPunct/>
              <w:topLinePunct w:val="0"/>
              <w:autoSpaceDE/>
              <w:autoSpaceDN/>
              <w:bidi w:val="0"/>
              <w:adjustRightInd/>
              <w:snapToGrid w:val="0"/>
              <w:spacing w:line="260" w:lineRule="exact"/>
              <w:jc w:val="both"/>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审核条款：</w:t>
            </w:r>
            <w:r>
              <w:rPr>
                <w:rFonts w:hint="eastAsia" w:asciiTheme="minorEastAsia" w:hAnsiTheme="minorEastAsia" w:eastAsiaTheme="minorEastAsia" w:cstheme="minorEastAsia"/>
                <w:sz w:val="21"/>
                <w:szCs w:val="21"/>
                <w:lang w:val="en-US" w:eastAsia="zh-CN"/>
              </w:rPr>
              <w:t>E:5.3/6.2/6.1.2/8.1/8.2</w:t>
            </w:r>
          </w:p>
        </w:tc>
        <w:tc>
          <w:tcPr>
            <w:tcW w:w="721"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组织的岗位职责和权限</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E5.3</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rPr>
            </w:pPr>
          </w:p>
        </w:tc>
        <w:tc>
          <w:tcPr>
            <w:tcW w:w="108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该部门主要负责公司采购、销售过程的控制相应环境的运行控制。</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rPr>
              <w:t>与部门负责人沟通，了解本部门的职责权限，暂无变化。</w:t>
            </w:r>
          </w:p>
        </w:tc>
        <w:tc>
          <w:tcPr>
            <w:tcW w:w="721"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rPr>
              <w:t>目标及其实现的策划总要求</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E6.2</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1"/>
                <w:szCs w:val="21"/>
              </w:rPr>
            </w:pPr>
          </w:p>
        </w:tc>
        <w:tc>
          <w:tcPr>
            <w:tcW w:w="10868" w:type="dxa"/>
            <w:vAlign w:val="center"/>
          </w:tcPr>
          <w:p>
            <w:pPr>
              <w:keepNext w:val="0"/>
              <w:keepLines w:val="0"/>
              <w:pageBreakBefore w:val="0"/>
              <w:widowControl w:val="0"/>
              <w:tabs>
                <w:tab w:val="left" w:pos="6597"/>
              </w:tabs>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highlight w:val="none"/>
                <w:lang w:val="en-US" w:eastAsia="zh-CN"/>
              </w:rPr>
              <w:t>　详见管理层E6.2记录，目标已经达成，</w:t>
            </w:r>
            <w:r>
              <w:rPr>
                <w:rFonts w:hint="eastAsia" w:asciiTheme="minorEastAsia" w:hAnsiTheme="minorEastAsia" w:eastAsiaTheme="minorEastAsia" w:cstheme="minorEastAsia"/>
                <w:sz w:val="21"/>
                <w:szCs w:val="21"/>
              </w:rPr>
              <w:t>管理方案由责任部门组织实施，目前已完成。</w:t>
            </w:r>
            <w:r>
              <w:rPr>
                <w:rFonts w:hint="eastAsia" w:asciiTheme="minorEastAsia" w:hAnsiTheme="minorEastAsia" w:eastAsiaTheme="minorEastAsia" w:cstheme="minorEastAsia"/>
                <w:color w:val="000000"/>
                <w:sz w:val="21"/>
                <w:szCs w:val="21"/>
                <w:highlight w:val="none"/>
                <w:lang w:val="en-US" w:eastAsia="zh-CN"/>
              </w:rPr>
              <w:t>检查人：傅春明，已按管理方案要求实施。</w:t>
            </w:r>
          </w:p>
        </w:tc>
        <w:tc>
          <w:tcPr>
            <w:tcW w:w="721"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t>环境因素</w:t>
            </w:r>
            <w:r>
              <w:rPr>
                <w:rFonts w:hint="eastAsia" w:asciiTheme="minorEastAsia" w:hAnsiTheme="minorEastAsia" w:eastAsiaTheme="minorEastAsia" w:cstheme="minorEastAsia"/>
                <w:b w:val="0"/>
                <w:bCs/>
                <w:sz w:val="21"/>
                <w:szCs w:val="21"/>
                <w:lang w:val="en-US" w:eastAsia="zh-CN"/>
              </w:rPr>
              <w:t>识别</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E6.1.2</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rPr>
            </w:pPr>
          </w:p>
        </w:tc>
        <w:tc>
          <w:tcPr>
            <w:tcW w:w="108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left"/>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查有：《环境因素识别与评价控制程序》。</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left"/>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业务部经理介绍：我们按照办公区域及服务过程对环境因素进行了辨识，辨识时考虑了三种时态：过去、现在和将来，和三种状态：正常、异常和紧急。</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left"/>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查本部门的《环境因素识别评价汇总表》，识别了本部门在办公、采购、销售、相关方等各有关过程的环境因素，包括电脑使用用电消耗、办公纸张消耗和废弃、废水排放、噪声排放、销售活动宣传材料的处置、车辆尾气排放、废包装物排放等环境因素，识别时能考虑产品生命周期观点。</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left"/>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查《重要环境因素清单》，涉及本部门有2项重要环境因素，包括：火灾、废弃物的排放。</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left"/>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控制措施：固废分类存放、垃圾等由综合部负责按规定处置，包装物分类卖掉；消防知识培训，消防配备有消防器材、应急预案等措施。</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left"/>
              <w:textAlignment w:val="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部门识别和评价基本充分，符合规定要求。</w:t>
            </w:r>
          </w:p>
        </w:tc>
        <w:tc>
          <w:tcPr>
            <w:tcW w:w="721" w:type="dxa"/>
          </w:tcPr>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3"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sz w:val="21"/>
                <w:szCs w:val="21"/>
                <w:lang w:val="en-US" w:eastAsia="zh-CN"/>
              </w:rPr>
              <w:t>运行控制</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E8.1</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rPr>
            </w:pPr>
          </w:p>
        </w:tc>
        <w:tc>
          <w:tcPr>
            <w:tcW w:w="1086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1.编制并实施《环境保护管理</w:t>
            </w:r>
            <w:r>
              <w:rPr>
                <w:rFonts w:hint="eastAsia" w:asciiTheme="minorEastAsia" w:hAnsiTheme="minorEastAsia" w:eastAsiaTheme="minorEastAsia" w:cstheme="minorEastAsia"/>
                <w:color w:val="000000"/>
                <w:sz w:val="21"/>
                <w:szCs w:val="21"/>
                <w:lang w:val="en-US" w:eastAsia="zh-CN"/>
              </w:rPr>
              <w:t>制度</w:t>
            </w:r>
            <w:r>
              <w:rPr>
                <w:rFonts w:hint="eastAsia" w:asciiTheme="minorEastAsia" w:hAnsiTheme="minorEastAsia" w:eastAsiaTheme="minorEastAsia" w:cstheme="minorEastAsia"/>
                <w:color w:val="000000"/>
                <w:sz w:val="21"/>
                <w:szCs w:val="21"/>
              </w:rPr>
              <w:t>》、《消防安全管理程序》、《相关方管理程序》、《固体废弃物控制程序》、《火灾应急响应规范》、《能源资源管理程序》等</w:t>
            </w:r>
            <w:r>
              <w:rPr>
                <w:rFonts w:hint="eastAsia" w:asciiTheme="minorEastAsia" w:hAnsiTheme="minorEastAsia" w:eastAsiaTheme="minorEastAsia" w:cstheme="minorEastAsia"/>
                <w:color w:val="000000"/>
                <w:sz w:val="21"/>
                <w:szCs w:val="21"/>
                <w:lang w:eastAsia="zh-CN"/>
              </w:rPr>
              <w:t>环境</w:t>
            </w:r>
            <w:r>
              <w:rPr>
                <w:rFonts w:hint="eastAsia" w:asciiTheme="minorEastAsia" w:hAnsiTheme="minorEastAsia" w:eastAsiaTheme="minorEastAsia" w:cstheme="minorEastAsia"/>
                <w:color w:val="000000"/>
                <w:sz w:val="21"/>
                <w:szCs w:val="21"/>
              </w:rPr>
              <w:t>控制程序和管理制度。</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2.销售流程</w:t>
            </w:r>
            <w:r>
              <w:rPr>
                <w:rFonts w:hint="eastAsia" w:asciiTheme="minorEastAsia" w:hAnsiTheme="minorEastAsia" w:eastAsiaTheme="minorEastAsia" w:cstheme="minorEastAsia"/>
                <w:color w:val="000000"/>
                <w:sz w:val="21"/>
                <w:szCs w:val="21"/>
                <w:lang w:val="en-US" w:eastAsia="zh-CN"/>
              </w:rPr>
              <w:t>市场询单→合同评审→采购→检验→销售→满意度测评</w:t>
            </w:r>
            <w:r>
              <w:rPr>
                <w:rFonts w:hint="eastAsia" w:asciiTheme="minorEastAsia" w:hAnsiTheme="minorEastAsia" w:eastAsiaTheme="minorEastAsia" w:cstheme="minorEastAsia"/>
                <w:color w:val="000000"/>
                <w:sz w:val="21"/>
                <w:szCs w:val="21"/>
              </w:rPr>
              <w:t>。</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3.公司目前销售的产品主要是：</w:t>
            </w:r>
            <w:r>
              <w:rPr>
                <w:rFonts w:hint="eastAsia" w:asciiTheme="minorEastAsia" w:hAnsiTheme="minorEastAsia" w:eastAsiaTheme="minorEastAsia" w:cstheme="minorEastAsia"/>
                <w:color w:val="000000"/>
                <w:sz w:val="21"/>
                <w:szCs w:val="21"/>
                <w:lang w:eastAsia="zh-CN"/>
              </w:rPr>
              <w:t>体育军训器材（散打护具、刺杀护具、沙袋、攀登作业包、其他塑料橡胶制品）的销售，</w:t>
            </w:r>
            <w:r>
              <w:rPr>
                <w:rFonts w:hint="eastAsia" w:asciiTheme="minorEastAsia" w:hAnsiTheme="minorEastAsia" w:eastAsiaTheme="minorEastAsia" w:cstheme="minorEastAsia"/>
                <w:color w:val="000000"/>
                <w:sz w:val="21"/>
                <w:szCs w:val="21"/>
              </w:rPr>
              <w:t>产品由</w:t>
            </w:r>
            <w:r>
              <w:rPr>
                <w:rFonts w:hint="eastAsia" w:asciiTheme="minorEastAsia" w:hAnsiTheme="minorEastAsia" w:eastAsiaTheme="minorEastAsia" w:cstheme="minorEastAsia"/>
                <w:color w:val="000000"/>
                <w:sz w:val="21"/>
                <w:szCs w:val="21"/>
                <w:lang w:val="en-US" w:eastAsia="zh-CN"/>
              </w:rPr>
              <w:t>供方</w:t>
            </w:r>
            <w:r>
              <w:rPr>
                <w:rFonts w:hint="eastAsia" w:asciiTheme="minorEastAsia" w:hAnsiTheme="minorEastAsia" w:eastAsiaTheme="minorEastAsia" w:cstheme="minorEastAsia"/>
                <w:color w:val="000000"/>
                <w:sz w:val="21"/>
                <w:szCs w:val="21"/>
              </w:rPr>
              <w:t>提供</w:t>
            </w:r>
            <w:r>
              <w:rPr>
                <w:rFonts w:hint="eastAsia" w:asciiTheme="minorEastAsia" w:hAnsiTheme="minorEastAsia" w:eastAsiaTheme="minorEastAsia" w:cstheme="minorEastAsia"/>
                <w:color w:val="000000"/>
                <w:sz w:val="21"/>
                <w:szCs w:val="21"/>
                <w:lang w:val="en-US" w:eastAsia="zh-CN"/>
              </w:rPr>
              <w:t>并同时提供合格证或产品</w:t>
            </w:r>
            <w:r>
              <w:rPr>
                <w:rFonts w:hint="eastAsia" w:asciiTheme="minorEastAsia" w:hAnsiTheme="minorEastAsia" w:eastAsiaTheme="minorEastAsia" w:cstheme="minorEastAsia"/>
                <w:color w:val="000000"/>
                <w:sz w:val="21"/>
                <w:szCs w:val="21"/>
              </w:rPr>
              <w:t>检验报告</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公司只负责采购产品的名称、规格、数量、外观检验</w:t>
            </w:r>
            <w:r>
              <w:rPr>
                <w:rFonts w:hint="eastAsia" w:asciiTheme="minorEastAsia" w:hAnsiTheme="minorEastAsia" w:eastAsiaTheme="minorEastAsia" w:cstheme="minorEastAsia"/>
                <w:color w:val="000000"/>
                <w:sz w:val="21"/>
                <w:szCs w:val="21"/>
              </w:rPr>
              <w:t>。</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4.本部门</w:t>
            </w:r>
            <w:r>
              <w:rPr>
                <w:rFonts w:hint="eastAsia" w:asciiTheme="minorEastAsia" w:hAnsiTheme="minorEastAsia" w:eastAsiaTheme="minorEastAsia" w:cstheme="minorEastAsia"/>
                <w:color w:val="000000"/>
                <w:sz w:val="21"/>
                <w:szCs w:val="21"/>
                <w:lang w:val="en-US" w:eastAsia="zh-CN"/>
              </w:rPr>
              <w:t>销售</w:t>
            </w:r>
            <w:r>
              <w:rPr>
                <w:rFonts w:hint="eastAsia" w:asciiTheme="minorEastAsia" w:hAnsiTheme="minorEastAsia" w:eastAsiaTheme="minorEastAsia" w:cstheme="minorEastAsia"/>
                <w:color w:val="000000"/>
                <w:sz w:val="21"/>
                <w:szCs w:val="21"/>
              </w:rPr>
              <w:t>办公中打印、复印产生的废弃物，由</w:t>
            </w:r>
            <w:r>
              <w:rPr>
                <w:rFonts w:hint="eastAsia" w:asciiTheme="minorEastAsia" w:hAnsiTheme="minorEastAsia" w:eastAsiaTheme="minorEastAsia" w:cstheme="minorEastAsia"/>
                <w:color w:val="000000"/>
                <w:sz w:val="21"/>
                <w:szCs w:val="21"/>
                <w:lang w:eastAsia="zh-CN"/>
              </w:rPr>
              <w:t>综合部</w:t>
            </w:r>
            <w:r>
              <w:rPr>
                <w:rFonts w:hint="eastAsia" w:asciiTheme="minorEastAsia" w:hAnsiTheme="minorEastAsia" w:eastAsiaTheme="minorEastAsia" w:cstheme="minorEastAsia"/>
                <w:color w:val="000000"/>
                <w:sz w:val="21"/>
                <w:szCs w:val="21"/>
              </w:rPr>
              <w:t>统一处理。对可回收的固体废弃物，一部分由厂家回收，厂家不回收的公司统一回收再利用或由物资回收公司处理，不可回收的废弃物由公司</w:t>
            </w:r>
            <w:r>
              <w:rPr>
                <w:rFonts w:hint="eastAsia" w:asciiTheme="minorEastAsia" w:hAnsiTheme="minorEastAsia" w:eastAsiaTheme="minorEastAsia" w:cstheme="minorEastAsia"/>
                <w:color w:val="000000"/>
                <w:sz w:val="21"/>
                <w:szCs w:val="21"/>
                <w:lang w:eastAsia="zh-CN"/>
              </w:rPr>
              <w:t>综合部</w:t>
            </w:r>
            <w:r>
              <w:rPr>
                <w:rFonts w:hint="eastAsia" w:asciiTheme="minorEastAsia" w:hAnsiTheme="minorEastAsia" w:eastAsiaTheme="minorEastAsia" w:cstheme="minorEastAsia"/>
                <w:color w:val="000000"/>
                <w:sz w:val="21"/>
                <w:szCs w:val="21"/>
              </w:rPr>
              <w:t>统一处理，部门不单独处理。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lang w:eastAsia="zh-CN"/>
              </w:rPr>
              <w:t>废水管控：</w:t>
            </w:r>
          </w:p>
          <w:p>
            <w:pPr>
              <w:keepNext w:val="0"/>
              <w:keepLines w:val="0"/>
              <w:pageBreakBefore w:val="0"/>
              <w:widowControl w:val="0"/>
              <w:kinsoku/>
              <w:wordWrap/>
              <w:overflowPunct/>
              <w:topLinePunct w:val="0"/>
              <w:autoSpaceDE/>
              <w:autoSpaceDN/>
              <w:bidi w:val="0"/>
              <w:adjustRightInd/>
              <w:snapToGrid/>
              <w:spacing w:line="280" w:lineRule="exact"/>
              <w:ind w:firstLine="630" w:firstLineChars="300"/>
              <w:textAlignment w:val="auto"/>
              <w:outlineLvl w:val="9"/>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主要为生活废水排入</w:t>
            </w:r>
            <w:r>
              <w:rPr>
                <w:rFonts w:hint="eastAsia" w:asciiTheme="minorEastAsia" w:hAnsiTheme="minorEastAsia" w:eastAsiaTheme="minorEastAsia" w:cstheme="minorEastAsia"/>
                <w:color w:val="000000"/>
                <w:sz w:val="21"/>
                <w:szCs w:val="21"/>
                <w:lang w:val="en-US" w:eastAsia="zh-CN"/>
              </w:rPr>
              <w:t>政府</w:t>
            </w:r>
            <w:r>
              <w:rPr>
                <w:rFonts w:hint="eastAsia" w:asciiTheme="minorEastAsia" w:hAnsiTheme="minorEastAsia" w:eastAsiaTheme="minorEastAsia" w:cstheme="minorEastAsia"/>
                <w:color w:val="000000"/>
                <w:sz w:val="21"/>
                <w:szCs w:val="21"/>
                <w:lang w:eastAsia="zh-CN"/>
              </w:rPr>
              <w:t>污水管网统一集中处理。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lang w:eastAsia="zh-CN"/>
              </w:rPr>
              <w:t>废气管控</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　办公活动</w:t>
            </w:r>
            <w:r>
              <w:rPr>
                <w:rFonts w:hint="eastAsia" w:asciiTheme="minorEastAsia" w:hAnsiTheme="minorEastAsia" w:eastAsiaTheme="minorEastAsia" w:cstheme="minorEastAsia"/>
                <w:color w:val="000000"/>
                <w:sz w:val="21"/>
                <w:szCs w:val="21"/>
                <w:lang w:eastAsia="zh-CN"/>
              </w:rPr>
              <w:t>无废气。</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7.</w:t>
            </w:r>
            <w:r>
              <w:rPr>
                <w:rFonts w:hint="eastAsia" w:asciiTheme="minorEastAsia" w:hAnsiTheme="minorEastAsia" w:eastAsiaTheme="minorEastAsia" w:cstheme="minorEastAsia"/>
                <w:color w:val="000000"/>
                <w:sz w:val="21"/>
                <w:szCs w:val="21"/>
                <w:lang w:eastAsia="zh-CN"/>
              </w:rPr>
              <w:t>噪声管控</w:t>
            </w:r>
          </w:p>
          <w:p>
            <w:pPr>
              <w:keepNext w:val="0"/>
              <w:keepLines w:val="0"/>
              <w:pageBreakBefore w:val="0"/>
              <w:widowControl w:val="0"/>
              <w:kinsoku/>
              <w:wordWrap/>
              <w:overflowPunct/>
              <w:topLinePunct w:val="0"/>
              <w:autoSpaceDE/>
              <w:autoSpaceDN/>
              <w:bidi w:val="0"/>
              <w:adjustRightInd/>
              <w:snapToGrid/>
              <w:spacing w:line="280" w:lineRule="exact"/>
              <w:ind w:firstLine="630" w:firstLineChars="300"/>
              <w:textAlignment w:val="auto"/>
              <w:outlineLvl w:val="9"/>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eastAsia="zh-CN"/>
              </w:rPr>
              <w:t>办公噪声</w:t>
            </w:r>
            <w:r>
              <w:rPr>
                <w:rFonts w:hint="eastAsia" w:asciiTheme="minorEastAsia" w:hAnsiTheme="minorEastAsia" w:eastAsiaTheme="minorEastAsia" w:cstheme="minorEastAsia"/>
                <w:color w:val="000000"/>
                <w:sz w:val="21"/>
                <w:szCs w:val="21"/>
                <w:lang w:val="en-US" w:eastAsia="zh-CN"/>
              </w:rPr>
              <w:t>较</w:t>
            </w:r>
            <w:r>
              <w:rPr>
                <w:rFonts w:hint="eastAsia" w:asciiTheme="minorEastAsia" w:hAnsiTheme="minorEastAsia" w:eastAsiaTheme="minorEastAsia" w:cstheme="minorEastAsia"/>
                <w:color w:val="000000"/>
                <w:sz w:val="21"/>
                <w:szCs w:val="21"/>
                <w:lang w:eastAsia="zh-CN"/>
              </w:rPr>
              <w:t>低，</w:t>
            </w:r>
            <w:r>
              <w:rPr>
                <w:rFonts w:hint="eastAsia" w:asciiTheme="minorEastAsia" w:hAnsiTheme="minorEastAsia" w:eastAsiaTheme="minorEastAsia" w:cstheme="minorEastAsia"/>
                <w:color w:val="000000"/>
                <w:sz w:val="21"/>
                <w:szCs w:val="21"/>
                <w:lang w:val="en-US" w:eastAsia="zh-CN"/>
              </w:rPr>
              <w:t>主要为打复印机工作产生噪声，不对周围长生</w:t>
            </w:r>
            <w:r>
              <w:rPr>
                <w:rFonts w:hint="eastAsia" w:asciiTheme="minorEastAsia" w:hAnsiTheme="minorEastAsia" w:eastAsiaTheme="minorEastAsia" w:cstheme="minorEastAsia"/>
                <w:color w:val="000000"/>
                <w:sz w:val="21"/>
                <w:szCs w:val="21"/>
                <w:lang w:eastAsia="zh-CN"/>
              </w:rPr>
              <w:t>影响，</w:t>
            </w:r>
            <w:r>
              <w:rPr>
                <w:rFonts w:hint="eastAsia" w:asciiTheme="minorEastAsia" w:hAnsiTheme="minorEastAsia" w:eastAsiaTheme="minorEastAsia" w:cstheme="minorEastAsia"/>
                <w:color w:val="000000"/>
                <w:sz w:val="21"/>
                <w:szCs w:val="21"/>
                <w:lang w:val="en-US" w:eastAsia="zh-CN"/>
              </w:rPr>
              <w:t>采取每半年清洁打复印机，降低噪声</w:t>
            </w:r>
            <w:r>
              <w:rPr>
                <w:rFonts w:hint="eastAsia" w:asciiTheme="minorEastAsia" w:hAnsiTheme="minorEastAsia" w:eastAsiaTheme="minorEastAsia" w:cstheme="minorEastAsia"/>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8.在评定供应商时获取质量、</w:t>
            </w:r>
            <w:r>
              <w:rPr>
                <w:rFonts w:hint="eastAsia" w:asciiTheme="minorEastAsia" w:hAnsiTheme="minorEastAsia" w:eastAsiaTheme="minorEastAsia" w:cstheme="minorEastAsia"/>
                <w:color w:val="000000"/>
                <w:sz w:val="21"/>
                <w:szCs w:val="21"/>
                <w:lang w:eastAsia="zh-CN"/>
              </w:rPr>
              <w:t>环境</w:t>
            </w:r>
            <w:r>
              <w:rPr>
                <w:rFonts w:hint="eastAsia" w:asciiTheme="minorEastAsia" w:hAnsiTheme="minorEastAsia" w:eastAsiaTheme="minorEastAsia" w:cstheme="minorEastAsia"/>
                <w:color w:val="000000"/>
                <w:sz w:val="21"/>
                <w:szCs w:val="21"/>
              </w:rPr>
              <w:t>管理体系证书则优先，产品必须用环保无毒无害材料、无尖角毛刺等措施。</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9.办公区域未配备灭火器，已在综合部开不符合</w:t>
            </w:r>
            <w:r>
              <w:rPr>
                <w:rFonts w:hint="eastAsia" w:asciiTheme="minorEastAsia" w:hAnsiTheme="minorEastAsia" w:eastAsiaTheme="minorEastAsia" w:cstheme="minorEastAsia"/>
                <w:color w:val="000000"/>
                <w:sz w:val="21"/>
                <w:szCs w:val="21"/>
              </w:rPr>
              <w:t>。</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0</w:t>
            </w:r>
            <w:r>
              <w:rPr>
                <w:rFonts w:hint="eastAsia" w:asciiTheme="minorEastAsia" w:hAnsiTheme="minorEastAsia" w:eastAsiaTheme="minorEastAsia" w:cstheme="minorEastAsia"/>
                <w:color w:val="000000"/>
                <w:sz w:val="21"/>
                <w:szCs w:val="21"/>
              </w:rPr>
              <w:t>. 仓库</w:t>
            </w:r>
            <w:r>
              <w:rPr>
                <w:rFonts w:hint="eastAsia" w:asciiTheme="minorEastAsia" w:hAnsiTheme="minorEastAsia" w:eastAsiaTheme="minorEastAsia" w:cstheme="minorEastAsia"/>
                <w:color w:val="000000"/>
                <w:sz w:val="21"/>
                <w:szCs w:val="21"/>
                <w:lang w:val="en-US" w:eastAsia="zh-CN"/>
              </w:rPr>
              <w:t>管理</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配备适量灭火器，未见异常。</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.对外招投标和业务洽谈时明确承诺公司产品环保、无毒无害。</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运行控制基本符合要求。</w:t>
            </w:r>
          </w:p>
        </w:tc>
        <w:tc>
          <w:tcPr>
            <w:tcW w:w="721" w:type="dxa"/>
          </w:tcPr>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应急准备和响应</w:t>
            </w:r>
          </w:p>
        </w:tc>
        <w:tc>
          <w:tcPr>
            <w:tcW w:w="960" w:type="dxa"/>
            <w:vAlign w:val="top"/>
          </w:tcPr>
          <w:p>
            <w:pPr>
              <w:keepNext w:val="0"/>
              <w:keepLines w:val="0"/>
              <w:pageBreakBefore w:val="0"/>
              <w:widowControl w:val="0"/>
              <w:kinsoku/>
              <w:wordWrap/>
              <w:overflowPunct/>
              <w:topLinePunct w:val="0"/>
              <w:autoSpaceDE/>
              <w:autoSpaceDN/>
              <w:bidi w:val="0"/>
              <w:spacing w:line="28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E8.2</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asciiTheme="minorEastAsia" w:hAnsiTheme="minorEastAsia" w:eastAsiaTheme="minorEastAsia" w:cstheme="minorEastAsia"/>
                <w:sz w:val="21"/>
                <w:szCs w:val="21"/>
              </w:rPr>
            </w:pPr>
          </w:p>
        </w:tc>
        <w:tc>
          <w:tcPr>
            <w:tcW w:w="10868" w:type="dxa"/>
            <w:vAlign w:val="center"/>
          </w:tcPr>
          <w:p>
            <w:pPr>
              <w:keepNext w:val="0"/>
              <w:keepLines w:val="0"/>
              <w:pageBreakBefore w:val="0"/>
              <w:widowControl w:val="0"/>
              <w:kinsoku/>
              <w:wordWrap/>
              <w:overflowPunct/>
              <w:topLinePunct w:val="0"/>
              <w:autoSpaceDE/>
              <w:autoSpaceDN/>
              <w:bidi w:val="0"/>
              <w:snapToGrid w:val="0"/>
              <w:spacing w:line="2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有火灾、触电、意外伤害、</w:t>
            </w:r>
            <w:r>
              <w:rPr>
                <w:rFonts w:hint="eastAsia" w:asciiTheme="minorEastAsia" w:hAnsiTheme="minorEastAsia" w:eastAsiaTheme="minorEastAsia" w:cstheme="minorEastAsia"/>
                <w:sz w:val="21"/>
                <w:szCs w:val="21"/>
                <w:lang w:val="en-US" w:eastAsia="zh-CN"/>
              </w:rPr>
              <w:t>突发事件</w:t>
            </w:r>
            <w:r>
              <w:rPr>
                <w:rFonts w:hint="eastAsia" w:asciiTheme="minorEastAsia" w:hAnsiTheme="minorEastAsia" w:eastAsiaTheme="minorEastAsia" w:cstheme="minorEastAsia"/>
                <w:sz w:val="21"/>
                <w:szCs w:val="21"/>
                <w:lang w:eastAsia="zh-CN"/>
              </w:rPr>
              <w:t>等应急预案。</w:t>
            </w:r>
          </w:p>
          <w:p>
            <w:pPr>
              <w:keepNext w:val="0"/>
              <w:keepLines w:val="0"/>
              <w:pageBreakBefore w:val="0"/>
              <w:widowControl w:val="0"/>
              <w:kinsoku/>
              <w:wordWrap/>
              <w:overflowPunct/>
              <w:topLinePunct w:val="0"/>
              <w:autoSpaceDE/>
              <w:autoSpaceDN/>
              <w:bidi w:val="0"/>
              <w:snapToGrid w:val="0"/>
              <w:spacing w:line="280" w:lineRule="exact"/>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按计划参加综合部组织的应急演练和培训，详见审核综合部该条款记录。</w:t>
            </w:r>
          </w:p>
        </w:tc>
        <w:tc>
          <w:tcPr>
            <w:tcW w:w="721" w:type="dxa"/>
          </w:tcPr>
          <w:p>
            <w:pPr>
              <w:rPr>
                <w:rFonts w:hint="eastAsia" w:asciiTheme="minorEastAsia" w:hAnsiTheme="minorEastAsia" w:eastAsiaTheme="minorEastAsia" w:cstheme="minorEastAsia"/>
                <w:sz w:val="21"/>
                <w:szCs w:val="21"/>
              </w:rPr>
            </w:pPr>
          </w:p>
        </w:tc>
      </w:tr>
    </w:tbl>
    <w:p>
      <w:pPr>
        <w:pStyle w:val="3"/>
        <w:rPr>
          <w:rFonts w:hint="eastAsia"/>
        </w:rPr>
      </w:pPr>
      <w:r>
        <w:rPr>
          <w:rFonts w:hint="eastAsia"/>
        </w:rPr>
        <w:t>说明：不符合标注N</w:t>
      </w:r>
    </w:p>
    <w:p>
      <w:pPr>
        <w:pStyle w:val="3"/>
        <w:rPr>
          <w:rFonts w:hint="eastAsia"/>
        </w:rPr>
      </w:pPr>
    </w:p>
    <w:p>
      <w:pPr>
        <w:pStyle w:val="3"/>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0"/>
        <w:rFonts w:hint="default"/>
      </w:rPr>
      <w:t xml:space="preserve">        </w:t>
    </w:r>
    <w:r>
      <w:rPr>
        <w:rStyle w:val="10"/>
        <w:rFonts w:hint="default"/>
        <w:w w:val="90"/>
      </w:rPr>
      <w:t>Beijing International Standard united Certification Co.,Ltd.</w:t>
    </w:r>
    <w:r>
      <w:rPr>
        <w:rStyle w:val="10"/>
        <w:rFonts w:hint="default"/>
        <w:w w:val="90"/>
        <w:szCs w:val="21"/>
      </w:rPr>
      <w:t xml:space="preserve">  </w:t>
    </w:r>
    <w:r>
      <w:rPr>
        <w:rStyle w:val="10"/>
        <w:rFonts w:hint="default"/>
        <w:w w:val="90"/>
        <w:sz w:val="20"/>
      </w:rPr>
      <w:t xml:space="preserve"> </w:t>
    </w:r>
    <w:r>
      <w:rPr>
        <w:rStyle w:val="10"/>
        <w:rFonts w:hint="default"/>
        <w:w w:val="90"/>
      </w:rPr>
      <w:t xml:space="preserve">                   </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816F5D"/>
    <w:rsid w:val="00D233F6"/>
    <w:rsid w:val="02566B90"/>
    <w:rsid w:val="03185C17"/>
    <w:rsid w:val="0982686B"/>
    <w:rsid w:val="09E451FE"/>
    <w:rsid w:val="0D1460FB"/>
    <w:rsid w:val="0F2F1327"/>
    <w:rsid w:val="11BF403C"/>
    <w:rsid w:val="17160D23"/>
    <w:rsid w:val="196A328A"/>
    <w:rsid w:val="1A9C176D"/>
    <w:rsid w:val="210034D2"/>
    <w:rsid w:val="210D41E9"/>
    <w:rsid w:val="21521021"/>
    <w:rsid w:val="22125E23"/>
    <w:rsid w:val="233D68FE"/>
    <w:rsid w:val="268E73C4"/>
    <w:rsid w:val="27053394"/>
    <w:rsid w:val="27A53521"/>
    <w:rsid w:val="27E52CE2"/>
    <w:rsid w:val="2BE8393B"/>
    <w:rsid w:val="2DC86590"/>
    <w:rsid w:val="2EF17AC7"/>
    <w:rsid w:val="2F9A144D"/>
    <w:rsid w:val="2FA67096"/>
    <w:rsid w:val="32420FD6"/>
    <w:rsid w:val="39A76003"/>
    <w:rsid w:val="3DF349CC"/>
    <w:rsid w:val="3EBB195A"/>
    <w:rsid w:val="3EC21CB3"/>
    <w:rsid w:val="3F8834FB"/>
    <w:rsid w:val="400106C5"/>
    <w:rsid w:val="407C4CF5"/>
    <w:rsid w:val="42013F7D"/>
    <w:rsid w:val="431C0DA9"/>
    <w:rsid w:val="45280AFE"/>
    <w:rsid w:val="45442A04"/>
    <w:rsid w:val="45A3355A"/>
    <w:rsid w:val="466B4D9C"/>
    <w:rsid w:val="47092D5C"/>
    <w:rsid w:val="47922834"/>
    <w:rsid w:val="47F829E1"/>
    <w:rsid w:val="48EC2CF3"/>
    <w:rsid w:val="4A5009A3"/>
    <w:rsid w:val="4B0D7944"/>
    <w:rsid w:val="4B3A570B"/>
    <w:rsid w:val="4BD7750A"/>
    <w:rsid w:val="4CF821BC"/>
    <w:rsid w:val="50A837E4"/>
    <w:rsid w:val="51ED0949"/>
    <w:rsid w:val="534F3558"/>
    <w:rsid w:val="55863A29"/>
    <w:rsid w:val="56C67FCB"/>
    <w:rsid w:val="586642C4"/>
    <w:rsid w:val="5A913578"/>
    <w:rsid w:val="5ECF61C7"/>
    <w:rsid w:val="5FFF634A"/>
    <w:rsid w:val="606F79C3"/>
    <w:rsid w:val="61AA5F4B"/>
    <w:rsid w:val="635613BB"/>
    <w:rsid w:val="63691C60"/>
    <w:rsid w:val="664E513F"/>
    <w:rsid w:val="6B480A35"/>
    <w:rsid w:val="6BEC3768"/>
    <w:rsid w:val="6D015EEB"/>
    <w:rsid w:val="6D277000"/>
    <w:rsid w:val="6F6F6B4C"/>
    <w:rsid w:val="70A52D2B"/>
    <w:rsid w:val="71A52E71"/>
    <w:rsid w:val="73B54C65"/>
    <w:rsid w:val="74CA04E1"/>
    <w:rsid w:val="759D381D"/>
    <w:rsid w:val="76787E11"/>
    <w:rsid w:val="783A3760"/>
    <w:rsid w:val="7A8C0D84"/>
    <w:rsid w:val="7B690B42"/>
    <w:rsid w:val="7BC6300E"/>
    <w:rsid w:val="7D063EC0"/>
    <w:rsid w:val="7D602E6E"/>
    <w:rsid w:val="7D985DC5"/>
    <w:rsid w:val="7DEF5E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uiPriority w:val="99"/>
    <w:rPr>
      <w:rFonts w:ascii="Times New Roman" w:hAnsi="Times New Roman" w:eastAsia="宋体" w:cs="Times New Roman"/>
      <w:sz w:val="18"/>
      <w:szCs w:val="18"/>
    </w:rPr>
  </w:style>
  <w:style w:type="character" w:customStyle="1" w:styleId="9">
    <w:name w:val="批注框文本 字符"/>
    <w:basedOn w:val="6"/>
    <w:link w:val="2"/>
    <w:semiHidden/>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customStyle="1" w:styleId="11">
    <w:name w:val="_Style 2"/>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2020-11-05T06:05:12Z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