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9" o:spt="75" type="#_x0000_t75" style="position:absolute;left:0pt;margin-left:169.75pt;margin-top:-36.8pt;height:117.35pt;width:135.75pt;mso-wrap-distance-left:9pt;mso-wrap-distance-right:9pt;z-index:-251660288;mso-width-relative:page;mso-height-relative:page;" filled="f" o:preferrelative="t" stroked="f" coordsize="21600,21600" wrapcoords="8473 0 7041 277 3580 1800 2983 2769 1551 4431 358 6646 -119 8862 -119 11354 119 13292 1074 15508 2864 18000 6086 20077 10621 21185 11098 21185 13485 21185 13604 21185 14201 20077 17423 18000 17543 17723 19333 15508 20168 13292 20526 11077 20407 8862 19929 6646 18736 4431 17185 2631 16827 1938 13366 277 11814 0 8473 0">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受审核方：南昌金开工匠建设工程集团有限公司</w:t>
      </w:r>
    </w:p>
    <w:p>
      <w:pPr>
        <w:snapToGrid w:val="0"/>
        <w:spacing w:afterLines="30"/>
        <w:rPr>
          <w:rFonts w:ascii="楷体" w:hAnsi="楷体" w:eastAsia="楷体"/>
          <w:b/>
          <w:color w:val="000000"/>
          <w:sz w:val="32"/>
          <w:szCs w:val="32"/>
        </w:rPr>
      </w:pPr>
    </w:p>
    <w:p>
      <w:pPr>
        <w:snapToGrid w:val="0"/>
        <w:spacing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第2次</w:t>
      </w:r>
      <w:r>
        <w:rPr>
          <w:rFonts w:ascii="楷体_GB2312" w:eastAsia="楷体_GB2312"/>
          <w:sz w:val="32"/>
          <w:szCs w:val="32"/>
        </w:rPr>
        <w:t>)</w:t>
      </w:r>
    </w:p>
    <w:p>
      <w:pPr>
        <w:snapToGrid w:val="0"/>
        <w:spacing w:afterLines="30"/>
        <w:ind w:firstLine="957" w:firstLineChars="298"/>
        <w:rPr>
          <w:rFonts w:ascii="楷体" w:hAnsi="楷体" w:eastAsia="楷体"/>
          <w:b/>
          <w:color w:val="000000"/>
          <w:sz w:val="32"/>
          <w:szCs w:val="32"/>
        </w:rPr>
      </w:pPr>
      <w:bookmarkStart w:id="1" w:name="E勾选"/>
      <w:r>
        <w:rPr>
          <w:rFonts w:hint="eastAsia" w:ascii="楷体" w:hAnsi="楷体" w:eastAsia="楷体"/>
          <w:b/>
          <w:color w:val="000000"/>
          <w:sz w:val="32"/>
          <w:szCs w:val="32"/>
        </w:rPr>
        <w:t>■</w:t>
      </w:r>
      <w:bookmarkEnd w:id="1"/>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第2次</w:t>
      </w:r>
      <w:r>
        <w:rPr>
          <w:rFonts w:ascii="楷体_GB2312" w:eastAsia="楷体_GB2312"/>
          <w:sz w:val="32"/>
          <w:szCs w:val="32"/>
        </w:rPr>
        <w:t>)</w:t>
      </w:r>
    </w:p>
    <w:p>
      <w:pPr>
        <w:snapToGrid w:val="0"/>
        <w:spacing w:afterLines="30"/>
        <w:ind w:firstLine="957" w:firstLineChars="298"/>
        <w:rPr>
          <w:rFonts w:ascii="楷体" w:hAnsi="楷体" w:eastAsia="楷体"/>
          <w:b/>
          <w:color w:val="000000"/>
          <w:sz w:val="32"/>
          <w:szCs w:val="32"/>
        </w:rPr>
      </w:pPr>
      <w:bookmarkStart w:id="2" w:name="S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第2次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pStyle w:val="2"/>
        <w:rPr>
          <w:rFonts w:eastAsia="楷体_GB2312"/>
          <w:sz w:val="32"/>
        </w:rPr>
      </w:pPr>
    </w:p>
    <w:p>
      <w:pPr>
        <w:pStyle w:val="2"/>
        <w:rPr>
          <w:rFonts w:eastAsia="楷体_GB2312"/>
          <w:sz w:val="32"/>
        </w:rPr>
      </w:pPr>
    </w:p>
    <w:p>
      <w:pPr>
        <w:snapToGrid w:val="0"/>
        <w:spacing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7"/>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王志慧</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2018-N1QMS-2210615</w:t>
            </w:r>
          </w:p>
          <w:p>
            <w:pPr>
              <w:jc w:val="center"/>
              <w:rPr>
                <w:b/>
                <w:sz w:val="21"/>
                <w:szCs w:val="21"/>
              </w:rPr>
            </w:pPr>
            <w:r>
              <w:rPr>
                <w:b/>
                <w:sz w:val="21"/>
                <w:szCs w:val="21"/>
              </w:rPr>
              <w:t>2018-N1EMS-1210615</w:t>
            </w:r>
          </w:p>
          <w:p>
            <w:pPr>
              <w:jc w:val="center"/>
              <w:rPr>
                <w:b/>
                <w:sz w:val="21"/>
                <w:szCs w:val="21"/>
              </w:rPr>
            </w:pPr>
            <w:r>
              <w:rPr>
                <w:b/>
                <w:sz w:val="21"/>
                <w:szCs w:val="21"/>
              </w:rPr>
              <w:t>2018-N1OHSMS-1210615</w:t>
            </w:r>
          </w:p>
        </w:tc>
        <w:tc>
          <w:tcPr>
            <w:tcW w:w="1728" w:type="dxa"/>
            <w:gridSpan w:val="2"/>
            <w:vAlign w:val="center"/>
          </w:tcPr>
          <w:p>
            <w:pPr>
              <w:jc w:val="center"/>
              <w:rPr>
                <w:b/>
                <w:sz w:val="21"/>
                <w:szCs w:val="21"/>
              </w:rPr>
            </w:pPr>
            <w:r>
              <w:rPr>
                <w:b/>
                <w:sz w:val="21"/>
                <w:szCs w:val="21"/>
              </w:rPr>
              <w:t>Q:28.03.01</w:t>
            </w:r>
          </w:p>
          <w:p>
            <w:pPr>
              <w:jc w:val="center"/>
              <w:rPr>
                <w:b/>
                <w:sz w:val="21"/>
                <w:szCs w:val="21"/>
              </w:rPr>
            </w:pPr>
            <w:r>
              <w:rPr>
                <w:b/>
                <w:sz w:val="21"/>
                <w:szCs w:val="21"/>
              </w:rPr>
              <w:t>E:28.03.01</w:t>
            </w:r>
          </w:p>
          <w:p>
            <w:pPr>
              <w:jc w:val="center"/>
              <w:rPr>
                <w:b/>
                <w:sz w:val="21"/>
                <w:szCs w:val="21"/>
              </w:rPr>
            </w:pPr>
            <w:r>
              <w:rPr>
                <w:b/>
                <w:sz w:val="21"/>
                <w:szCs w:val="21"/>
              </w:rPr>
              <w:t>O:28.03.01</w:t>
            </w:r>
          </w:p>
        </w:tc>
        <w:tc>
          <w:tcPr>
            <w:tcW w:w="1729" w:type="dxa"/>
            <w:gridSpan w:val="2"/>
            <w:vAlign w:val="center"/>
          </w:tcPr>
          <w:p>
            <w:pPr>
              <w:jc w:val="center"/>
              <w:rPr>
                <w:b/>
                <w:sz w:val="21"/>
                <w:szCs w:val="21"/>
              </w:rPr>
            </w:pPr>
            <w:r>
              <w:rPr>
                <w:b/>
                <w:sz w:val="21"/>
                <w:szCs w:val="21"/>
              </w:rPr>
              <w:t>ISC-210615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文波</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2019-N1QMS-1257737</w:t>
            </w:r>
          </w:p>
          <w:p>
            <w:pPr>
              <w:jc w:val="center"/>
              <w:rPr>
                <w:b/>
                <w:sz w:val="21"/>
                <w:szCs w:val="21"/>
              </w:rPr>
            </w:pPr>
            <w:r>
              <w:rPr>
                <w:b/>
                <w:sz w:val="21"/>
                <w:szCs w:val="21"/>
              </w:rPr>
              <w:t>2019-N1EMS-1257737</w:t>
            </w:r>
          </w:p>
          <w:p>
            <w:pPr>
              <w:jc w:val="center"/>
              <w:rPr>
                <w:b/>
                <w:sz w:val="21"/>
                <w:szCs w:val="21"/>
              </w:rPr>
            </w:pPr>
            <w:r>
              <w:rPr>
                <w:b/>
                <w:sz w:val="21"/>
                <w:szCs w:val="21"/>
              </w:rPr>
              <w:t>2020-N1OHSMS-1257737</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ISC-257737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伍光华</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2020-N1QMS-2219448</w:t>
            </w:r>
          </w:p>
          <w:p>
            <w:pPr>
              <w:jc w:val="center"/>
              <w:rPr>
                <w:b/>
                <w:sz w:val="21"/>
                <w:szCs w:val="21"/>
              </w:rPr>
            </w:pPr>
            <w:r>
              <w:rPr>
                <w:b/>
                <w:sz w:val="21"/>
                <w:szCs w:val="21"/>
              </w:rPr>
              <w:t>2017-N1EMS-1219448</w:t>
            </w:r>
          </w:p>
          <w:p>
            <w:pPr>
              <w:jc w:val="center"/>
              <w:rPr>
                <w:b/>
                <w:sz w:val="21"/>
                <w:szCs w:val="21"/>
              </w:rPr>
            </w:pPr>
            <w:r>
              <w:rPr>
                <w:b/>
                <w:sz w:val="21"/>
                <w:szCs w:val="21"/>
              </w:rPr>
              <w:t>2018-N1OHSMS-1219448</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ISC[S]0290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3" w:name="审核目的"/>
      <w:r>
        <w:rPr>
          <w:rFonts w:hint="eastAsia"/>
          <w:b/>
          <w:sz w:val="21"/>
          <w:szCs w:val="21"/>
        </w:rPr>
        <w:t>□认证注册：__________</w:t>
      </w:r>
    </w:p>
    <w:p>
      <w:pPr>
        <w:tabs>
          <w:tab w:val="left" w:pos="645"/>
        </w:tabs>
        <w:rPr>
          <w:b/>
          <w:sz w:val="21"/>
          <w:szCs w:val="21"/>
        </w:rPr>
      </w:pPr>
      <w:r>
        <w:rPr>
          <w:rFonts w:hint="eastAsia"/>
          <w:b/>
          <w:sz w:val="21"/>
          <w:szCs w:val="21"/>
        </w:rPr>
        <w:t>■保持认证注册资格：__________</w:t>
      </w:r>
    </w:p>
    <w:p>
      <w:pPr>
        <w:tabs>
          <w:tab w:val="left" w:pos="645"/>
        </w:tabs>
        <w:rPr>
          <w:b/>
          <w:sz w:val="21"/>
          <w:szCs w:val="21"/>
        </w:rPr>
      </w:pPr>
      <w:r>
        <w:rPr>
          <w:rFonts w:hint="eastAsia"/>
          <w:b/>
          <w:sz w:val="21"/>
          <w:szCs w:val="21"/>
        </w:rPr>
        <w:t>□恢复认证注册资格：__________</w:t>
      </w:r>
    </w:p>
    <w:p>
      <w:pPr>
        <w:tabs>
          <w:tab w:val="left" w:pos="645"/>
        </w:tabs>
        <w:rPr>
          <w:b/>
          <w:sz w:val="21"/>
          <w:szCs w:val="21"/>
        </w:rPr>
      </w:pPr>
      <w:r>
        <w:rPr>
          <w:rFonts w:hint="eastAsia"/>
          <w:b/>
          <w:sz w:val="21"/>
          <w:szCs w:val="21"/>
        </w:rPr>
        <w:t>□扩大认证范围 ：</w:t>
      </w:r>
    </w:p>
    <w:p>
      <w:pPr>
        <w:tabs>
          <w:tab w:val="left" w:pos="645"/>
        </w:tabs>
        <w:rPr>
          <w:b/>
          <w:sz w:val="21"/>
          <w:szCs w:val="21"/>
        </w:rPr>
      </w:pPr>
      <w:r>
        <w:rPr>
          <w:rFonts w:hint="eastAsia"/>
          <w:b/>
          <w:sz w:val="21"/>
          <w:szCs w:val="21"/>
        </w:rPr>
        <w:t>□其它：__________</w:t>
      </w:r>
      <w:bookmarkEnd w:id="3"/>
    </w:p>
    <w:p>
      <w:pPr>
        <w:tabs>
          <w:tab w:val="left" w:pos="645"/>
        </w:tabs>
        <w:rPr>
          <w:b/>
          <w:sz w:val="16"/>
          <w:szCs w:val="16"/>
        </w:rPr>
      </w:pPr>
      <w:r>
        <w:rPr>
          <w:rFonts w:hint="eastAsia"/>
          <w:b/>
          <w:sz w:val="26"/>
          <w:szCs w:val="26"/>
        </w:rPr>
        <w:t>三、审核准则</w:t>
      </w:r>
    </w:p>
    <w:p>
      <w:pPr>
        <w:tabs>
          <w:tab w:val="left" w:pos="645"/>
        </w:tabs>
        <w:rPr>
          <w:b/>
          <w:sz w:val="21"/>
          <w:szCs w:val="21"/>
        </w:rPr>
      </w:pPr>
      <w:bookmarkStart w:id="4" w:name="Q勾选15Add"/>
      <w:r>
        <w:rPr>
          <w:rFonts w:hint="eastAsia"/>
          <w:b/>
          <w:sz w:val="21"/>
          <w:szCs w:val="21"/>
        </w:rPr>
        <w:t>■</w:t>
      </w:r>
      <w:bookmarkEnd w:id="4"/>
      <w:r>
        <w:rPr>
          <w:rFonts w:hint="eastAsia"/>
          <w:b/>
          <w:sz w:val="21"/>
          <w:szCs w:val="21"/>
        </w:rPr>
        <w:t xml:space="preserve"> GB/T 19001:2016 idt ISO 9001:2015标准不适用8.3条款: </w:t>
      </w:r>
    </w:p>
    <w:p>
      <w:pPr>
        <w:tabs>
          <w:tab w:val="left" w:pos="645"/>
        </w:tabs>
        <w:rPr>
          <w:b/>
          <w:sz w:val="21"/>
          <w:szCs w:val="21"/>
        </w:rPr>
      </w:pPr>
      <w:r>
        <w:rPr>
          <w:rFonts w:hint="eastAsia"/>
          <w:b/>
          <w:sz w:val="21"/>
          <w:szCs w:val="21"/>
        </w:rPr>
        <w:t xml:space="preserve">■ GB/T 50430-2017标准不适用10.3条款: </w:t>
      </w:r>
    </w:p>
    <w:p>
      <w:pPr>
        <w:tabs>
          <w:tab w:val="left" w:pos="645"/>
        </w:tabs>
        <w:rPr>
          <w:b/>
          <w:sz w:val="21"/>
          <w:szCs w:val="21"/>
        </w:rPr>
      </w:pPr>
      <w:bookmarkStart w:id="5" w:name="E勾选Add"/>
      <w:r>
        <w:rPr>
          <w:rFonts w:hint="eastAsia"/>
          <w:b/>
          <w:sz w:val="21"/>
          <w:szCs w:val="21"/>
        </w:rPr>
        <w:t>■</w:t>
      </w:r>
      <w:bookmarkEnd w:id="5"/>
      <w:r>
        <w:rPr>
          <w:rFonts w:hint="eastAsia"/>
          <w:b/>
          <w:sz w:val="21"/>
          <w:szCs w:val="21"/>
        </w:rPr>
        <w:t xml:space="preserve"> GB/T 24001-2016 idt ISO 14001:2015标准</w:t>
      </w:r>
    </w:p>
    <w:p>
      <w:pPr>
        <w:tabs>
          <w:tab w:val="left" w:pos="645"/>
        </w:tabs>
        <w:rPr>
          <w:b/>
          <w:sz w:val="21"/>
          <w:szCs w:val="21"/>
        </w:rPr>
      </w:pPr>
      <w:bookmarkStart w:id="6" w:name="S勾选Add"/>
      <w:r>
        <w:rPr>
          <w:rFonts w:hint="eastAsia"/>
          <w:b/>
          <w:sz w:val="21"/>
          <w:szCs w:val="21"/>
        </w:rPr>
        <w:t>■</w:t>
      </w:r>
      <w:bookmarkEnd w:id="6"/>
      <w:r>
        <w:rPr>
          <w:rFonts w:hint="eastAsia"/>
          <w:b/>
          <w:sz w:val="21"/>
          <w:szCs w:val="21"/>
        </w:rPr>
        <w:t xml:space="preserve"> GB/T 28001-2011 idt OHSMS 18001:2007标准</w:t>
      </w:r>
    </w:p>
    <w:p>
      <w:pPr>
        <w:tabs>
          <w:tab w:val="left" w:pos="645"/>
        </w:tabs>
        <w:rPr>
          <w:b/>
          <w:sz w:val="21"/>
          <w:szCs w:val="21"/>
        </w:rPr>
      </w:pPr>
      <w:bookmarkStart w:id="7" w:name="S勾选Add1"/>
      <w:r>
        <w:rPr>
          <w:rFonts w:hint="eastAsia"/>
          <w:b/>
          <w:sz w:val="21"/>
          <w:szCs w:val="21"/>
        </w:rPr>
        <w:t>■</w:t>
      </w:r>
      <w:bookmarkEnd w:id="7"/>
      <w:r>
        <w:rPr>
          <w:rFonts w:hint="eastAsia"/>
          <w:b/>
          <w:sz w:val="21"/>
          <w:szCs w:val="21"/>
        </w:rPr>
        <w:t xml:space="preserve"> ISO45001：2018标准</w:t>
      </w:r>
    </w:p>
    <w:p>
      <w:pPr>
        <w:tabs>
          <w:tab w:val="left" w:pos="645"/>
        </w:tabs>
        <w:rPr>
          <w:b/>
          <w:sz w:val="21"/>
          <w:szCs w:val="21"/>
        </w:rPr>
      </w:pPr>
      <w:r>
        <w:rPr>
          <w:rFonts w:hint="eastAsia" w:ascii="MS Mincho" w:hAnsi="MS Mincho" w:eastAsia="MS Mincho" w:cs="MS Mincho"/>
          <w:b/>
          <w:sz w:val="21"/>
          <w:szCs w:val="21"/>
        </w:rPr>
        <w:t>☑</w:t>
      </w:r>
      <w:r>
        <w:rPr>
          <w:rFonts w:hint="eastAsia"/>
          <w:b/>
          <w:sz w:val="21"/>
          <w:szCs w:val="21"/>
        </w:rPr>
        <w:t>受审核方管理体系文件</w:t>
      </w:r>
      <w:r>
        <w:rPr>
          <w:rFonts w:hint="eastAsia" w:ascii="MS Mincho" w:hAnsi="MS Mincho" w:eastAsia="MS Mincho" w:cs="MS Mincho"/>
          <w:b/>
          <w:sz w:val="21"/>
          <w:szCs w:val="21"/>
        </w:rPr>
        <w:t>☑</w:t>
      </w:r>
      <w:r>
        <w:rPr>
          <w:rFonts w:hint="eastAsia"/>
          <w:b/>
          <w:sz w:val="21"/>
          <w:szCs w:val="21"/>
        </w:rPr>
        <w:t>适用的法律法规</w:t>
      </w:r>
      <w:r>
        <w:rPr>
          <w:rFonts w:hint="eastAsia" w:ascii="MS Mincho" w:hAnsi="MS Mincho" w:eastAsia="MS Mincho" w:cs="MS Mincho"/>
          <w:b/>
          <w:sz w:val="21"/>
          <w:szCs w:val="21"/>
        </w:rPr>
        <w:t>☑</w:t>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7"/>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sz w:val="21"/>
              </w:rPr>
            </w:pPr>
            <w:bookmarkStart w:id="8" w:name="组织名称Add"/>
            <w:r>
              <w:rPr>
                <w:rFonts w:ascii="宋体"/>
                <w:b/>
                <w:sz w:val="21"/>
              </w:rPr>
              <w:t>南昌金开工匠建设工程集团有限公司</w:t>
            </w:r>
            <w:bookmarkEnd w:id="8"/>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ascii="宋体"/>
                <w:b/>
                <w:sz w:val="21"/>
              </w:rPr>
            </w:pPr>
            <w:r>
              <w:rPr>
                <w:rFonts w:hint="eastAsia" w:ascii="宋体"/>
                <w:b/>
                <w:sz w:val="21"/>
              </w:rPr>
              <w:t>135人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9" w:name="注册地址"/>
            <w:r>
              <w:rPr>
                <w:rFonts w:ascii="宋体"/>
                <w:b/>
                <w:sz w:val="21"/>
              </w:rPr>
              <w:t>江西省南昌经济技术开发区昌北庐山南大道</w:t>
            </w:r>
            <w:bookmarkEnd w:id="9"/>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0" w:name="注册邮编"/>
            <w:r>
              <w:rPr>
                <w:rFonts w:ascii="宋体"/>
                <w:b/>
                <w:sz w:val="21"/>
              </w:rPr>
              <w:t>330000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1" w:name="办公地址"/>
            <w:r>
              <w:rPr>
                <w:rFonts w:ascii="宋体"/>
                <w:b/>
                <w:sz w:val="21"/>
              </w:rPr>
              <w:t>江西省南昌市庐山南大道1999号保利国际高尔夫花园5号楼</w:t>
            </w:r>
            <w:bookmarkEnd w:id="11"/>
          </w:p>
        </w:tc>
        <w:tc>
          <w:tcPr>
            <w:tcW w:w="1672" w:type="dxa"/>
            <w:vMerge w:val="continue"/>
            <w:vAlign w:val="center"/>
          </w:tcPr>
          <w:p>
            <w:pPr>
              <w:jc w:val="center"/>
              <w:rPr>
                <w:rFonts w:ascii="宋体"/>
                <w:b/>
                <w:sz w:val="21"/>
              </w:rPr>
            </w:pPr>
          </w:p>
        </w:tc>
        <w:tc>
          <w:tcPr>
            <w:tcW w:w="1500" w:type="dxa"/>
          </w:tcPr>
          <w:p>
            <w:pPr>
              <w:rPr>
                <w:rFonts w:ascii="宋体"/>
                <w:b/>
                <w:sz w:val="21"/>
              </w:rPr>
            </w:pPr>
            <w:bookmarkStart w:id="12" w:name="办公邮编"/>
            <w:r>
              <w:rPr>
                <w:rFonts w:ascii="宋体"/>
                <w:b/>
                <w:sz w:val="21"/>
              </w:rPr>
              <w:t>330000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3" w:name="生产地址Add"/>
            <w:r>
              <w:rPr>
                <w:rFonts w:ascii="宋体"/>
                <w:b/>
                <w:sz w:val="21"/>
              </w:rPr>
              <w:t>江西省南昌市庐山南大道1999号保利国际高尔夫花园5号楼</w:t>
            </w:r>
            <w:bookmarkEnd w:id="13"/>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生产邮编"/>
            <w:r>
              <w:rPr>
                <w:rFonts w:ascii="宋体"/>
                <w:b/>
                <w:sz w:val="21"/>
              </w:rPr>
              <w:t>330000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r>
              <w:rPr>
                <w:rFonts w:hint="eastAsia"/>
                <w:sz w:val="20"/>
                <w:lang w:val="en-US" w:eastAsia="zh-CN"/>
              </w:rPr>
              <w:t>胡剑萍</w:t>
            </w:r>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5" w:name="联系人电话Add"/>
            <w:r>
              <w:rPr>
                <w:rFonts w:ascii="宋体"/>
                <w:b/>
                <w:sz w:val="21"/>
              </w:rPr>
              <w:t>0791-83885094</w:t>
            </w:r>
            <w:bookmarkEnd w:id="15"/>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6" w:name="联系人传真"/>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17" w:name="法人"/>
            <w:r>
              <w:rPr>
                <w:rFonts w:ascii="宋体" w:hAnsi="宋体"/>
                <w:b/>
                <w:sz w:val="21"/>
                <w:szCs w:val="21"/>
              </w:rPr>
              <w:t>李平</w:t>
            </w:r>
            <w:bookmarkEnd w:id="17"/>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r>
              <w:rPr>
                <w:rFonts w:ascii="宋体" w:hAnsi="宋体"/>
                <w:b/>
                <w:sz w:val="21"/>
                <w:szCs w:val="21"/>
              </w:rPr>
              <w:t>李平</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r>
              <w:rPr>
                <w:rFonts w:hint="eastAsia" w:ascii="Times New Roman" w:hAnsi="宋体"/>
                <w:color w:val="auto"/>
              </w:rPr>
              <w:t>杜云</w:t>
            </w:r>
            <w:r>
              <w:rPr>
                <w:rFonts w:ascii="Times New Roman" w:hAnsi="Times New Roman"/>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18" w:name="审核日期"/>
            <w:r>
              <w:rPr>
                <w:rFonts w:ascii="宋体" w:hAnsi="宋体"/>
                <w:b/>
                <w:sz w:val="21"/>
                <w:szCs w:val="21"/>
              </w:rPr>
              <w:t>2020年10月27日 上午至2020年10月29日 上午</w:t>
            </w:r>
            <w:bookmarkEnd w:id="18"/>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MS Mincho" w:hAnsi="MS Mincho" w:eastAsia="MS Mincho" w:cs="MS Mincho"/>
                <w:b/>
                <w:sz w:val="21"/>
                <w:szCs w:val="21"/>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hint="eastAsia" w:ascii="宋体" w:hAnsi="宋体"/>
                <w:b/>
                <w:sz w:val="21"/>
                <w:szCs w:val="21"/>
              </w:rPr>
            </w:pPr>
            <w:r>
              <w:rPr>
                <w:rFonts w:hint="eastAsia" w:ascii="宋体" w:hAnsi="宋体"/>
                <w:b/>
                <w:sz w:val="21"/>
                <w:szCs w:val="21"/>
              </w:rPr>
              <w:t>Q：资质范围内市政公用工程施工总承包</w:t>
            </w:r>
          </w:p>
          <w:p>
            <w:pPr>
              <w:spacing w:line="360" w:lineRule="exact"/>
              <w:rPr>
                <w:rFonts w:hint="eastAsia" w:ascii="宋体" w:hAnsi="宋体"/>
                <w:b/>
                <w:sz w:val="21"/>
                <w:szCs w:val="21"/>
              </w:rPr>
            </w:pPr>
            <w:r>
              <w:rPr>
                <w:rFonts w:hint="eastAsia" w:ascii="宋体" w:hAnsi="宋体"/>
                <w:b/>
                <w:sz w:val="21"/>
                <w:szCs w:val="21"/>
              </w:rPr>
              <w:t>E：资质范围内市政公用工程施工总承包所涉及的相关环境管理活动</w:t>
            </w:r>
          </w:p>
          <w:p>
            <w:pPr>
              <w:spacing w:line="360" w:lineRule="exact"/>
              <w:rPr>
                <w:rFonts w:ascii="宋体" w:hAnsi="宋体"/>
                <w:b/>
                <w:sz w:val="21"/>
                <w:szCs w:val="21"/>
              </w:rPr>
            </w:pPr>
            <w:r>
              <w:rPr>
                <w:rFonts w:hint="eastAsia" w:ascii="宋体" w:hAnsi="宋体"/>
                <w:b/>
                <w:sz w:val="21"/>
                <w:szCs w:val="21"/>
              </w:rPr>
              <w:t>O：资质范围内市政公用工程施工总承包所涉及的相关职业健康安全管理活动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19" w:name="专业代码"/>
            <w:r>
              <w:rPr>
                <w:rFonts w:ascii="宋体" w:hAnsi="宋体"/>
                <w:b/>
                <w:sz w:val="21"/>
                <w:szCs w:val="21"/>
              </w:rPr>
              <w:t>Q：28.03.01</w:t>
            </w:r>
          </w:p>
          <w:p>
            <w:pPr>
              <w:spacing w:line="260" w:lineRule="exact"/>
              <w:rPr>
                <w:rFonts w:ascii="宋体" w:hAnsi="宋体"/>
                <w:b/>
                <w:sz w:val="21"/>
                <w:szCs w:val="21"/>
              </w:rPr>
            </w:pPr>
            <w:r>
              <w:rPr>
                <w:rFonts w:ascii="宋体" w:hAnsi="宋体"/>
                <w:b/>
                <w:sz w:val="21"/>
                <w:szCs w:val="21"/>
              </w:rPr>
              <w:t>E：28.03.01</w:t>
            </w:r>
          </w:p>
          <w:p>
            <w:pPr>
              <w:spacing w:line="260" w:lineRule="exact"/>
              <w:rPr>
                <w:rFonts w:ascii="宋体" w:hAnsi="宋体"/>
                <w:b/>
                <w:sz w:val="21"/>
                <w:szCs w:val="21"/>
              </w:rPr>
            </w:pPr>
            <w:r>
              <w:rPr>
                <w:rFonts w:ascii="宋体" w:hAnsi="宋体"/>
                <w:b/>
                <w:sz w:val="21"/>
                <w:szCs w:val="21"/>
              </w:rPr>
              <w:t>O：28.03.01</w:t>
            </w:r>
            <w:bookmarkEnd w:id="19"/>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ascii="宋体" w:hAnsi="宋体"/>
                <w:b/>
                <w:sz w:val="21"/>
                <w:szCs w:val="21"/>
              </w:rPr>
            </w:pPr>
            <w:r>
              <w:rPr>
                <w:rFonts w:ascii="宋体" w:hAnsi="宋体"/>
                <w:b/>
                <w:sz w:val="21"/>
                <w:szCs w:val="21"/>
              </w:rPr>
              <w:t>2021-11-20</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hAnsi="宋体"/>
                <w:b/>
                <w:sz w:val="21"/>
                <w:szCs w:val="21"/>
              </w:rPr>
            </w:pPr>
            <w:r>
              <w:rPr>
                <w:rFonts w:ascii="宋体" w:hAnsi="宋体"/>
                <w:b/>
                <w:sz w:val="21"/>
                <w:szCs w:val="21"/>
              </w:rPr>
              <w:t>2019-08-13 -- 2019-08-20</w:t>
            </w:r>
          </w:p>
        </w:tc>
      </w:tr>
    </w:tbl>
    <w:p>
      <w:pPr>
        <w:tabs>
          <w:tab w:val="left" w:pos="645"/>
        </w:tabs>
        <w:spacing w:afterLines="50" w:line="360" w:lineRule="exact"/>
        <w:rPr>
          <w:b/>
          <w:spacing w:val="-6"/>
          <w:sz w:val="16"/>
          <w:szCs w:val="16"/>
        </w:rPr>
      </w:pPr>
      <w:r>
        <w:rPr>
          <w:rFonts w:hint="eastAsia"/>
          <w:b/>
          <w:sz w:val="26"/>
          <w:szCs w:val="26"/>
        </w:rPr>
        <w:t>五、审核活动安排综述</w:t>
      </w:r>
    </w:p>
    <w:p>
      <w:pPr>
        <w:spacing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hint="eastAsia" w:ascii="宋体" w:hAnsi="宋体"/>
          <w:b/>
          <w:sz w:val="21"/>
          <w:szCs w:val="21"/>
        </w:rPr>
      </w:pPr>
      <w:r>
        <w:rPr>
          <w:rFonts w:hint="eastAsia" w:ascii="MS Mincho" w:hAnsi="MS Mincho" w:eastAsia="MS Mincho" w:cs="MS Mincho"/>
          <w:b/>
          <w:sz w:val="21"/>
          <w:szCs w:val="21"/>
        </w:rPr>
        <w:t>☑</w:t>
      </w: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240" w:lineRule="exact"/>
        <w:jc w:val="left"/>
        <w:rPr>
          <w:rFonts w:asciiTheme="minorEastAsia" w:hAnsiTheme="minorEastAsia" w:eastAsiaTheme="minorEastAsia" w:cstheme="minorEastAsia"/>
          <w:sz w:val="21"/>
          <w:szCs w:val="21"/>
        </w:rPr>
      </w:pPr>
      <w:r>
        <w:rPr>
          <w:rFonts w:hint="eastAsia" w:ascii="宋体" w:hAnsi="宋体"/>
          <w:b/>
          <w:sz w:val="21"/>
          <w:szCs w:val="21"/>
          <w:u w:val="single"/>
        </w:rPr>
        <w:t>市政项目：昌北二小运动及道路维修工程项目</w:t>
      </w:r>
    </w:p>
    <w:p>
      <w:pPr>
        <w:spacing w:line="360" w:lineRule="atLeast"/>
        <w:ind w:firstLine="211" w:firstLineChars="100"/>
        <w:rPr>
          <w:rFonts w:ascii="宋体" w:hAnsi="宋体"/>
          <w:b/>
          <w:sz w:val="21"/>
          <w:szCs w:val="21"/>
        </w:rPr>
      </w:pP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本次审核覆盖时间：从上次审核结束日的2019年8月20日至2020年10月29日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MS Mincho" w:hAnsi="MS Mincho" w:eastAsia="MS Mincho" w:cs="MS Mincho"/>
          <w:b/>
          <w:sz w:val="21"/>
          <w:szCs w:val="21"/>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Lines="100" w:afterLines="50" w:line="360" w:lineRule="exact"/>
        <w:rPr>
          <w:b/>
          <w:sz w:val="26"/>
          <w:szCs w:val="26"/>
        </w:rPr>
      </w:pPr>
      <w:r>
        <w:rPr>
          <w:rFonts w:hint="eastAsia"/>
          <w:b/>
          <w:sz w:val="26"/>
          <w:szCs w:val="26"/>
        </w:rPr>
        <w:t>六、审核证据及审核发现综述、</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ind w:firstLine="420" w:firstLineChars="200"/>
              <w:rPr>
                <w:rFonts w:asciiTheme="minorEastAsia" w:hAnsiTheme="minorEastAsia" w:eastAsiaTheme="minorEastAsia" w:cstheme="minorEastAsia"/>
                <w:color w:val="FF0000"/>
                <w:sz w:val="21"/>
                <w:szCs w:val="21"/>
                <w:lang w:val="zh-CN"/>
              </w:rPr>
            </w:pPr>
            <w:r>
              <w:rPr>
                <w:rFonts w:hint="eastAsia" w:asciiTheme="minorEastAsia" w:hAnsiTheme="minorEastAsia" w:eastAsiaTheme="minorEastAsia" w:cstheme="minorEastAsia"/>
                <w:sz w:val="21"/>
                <w:szCs w:val="21"/>
              </w:rPr>
              <w:t>江西金开工匠建筑工程集团有限公司，成立于2003年2月，注册资金60000万元，位于江西省南昌经济技术开发区昌北庐山南大道，主要从事资质范围内市政公用工程施工总承包等业务。</w:t>
            </w:r>
          </w:p>
          <w:p>
            <w:pPr>
              <w:spacing w:line="320" w:lineRule="exac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w:t>
            </w:r>
          </w:p>
          <w:p>
            <w:pPr>
              <w:spacing w:line="320" w:lineRule="exact"/>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公司高层通过及时了解国家相关政策、与客户/同行业/上下游产业的交流等方式认识公司的所处的环境，并制定经营思路。</w:t>
            </w:r>
          </w:p>
          <w:p>
            <w:pPr>
              <w:spacing w:line="320" w:lineRule="exact"/>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总经理介绍目前对公司影响较大的是自去年</w:t>
            </w:r>
            <w:r>
              <w:rPr>
                <w:rFonts w:hint="eastAsia" w:asciiTheme="minorEastAsia" w:hAnsiTheme="minorEastAsia" w:eastAsiaTheme="minorEastAsia" w:cstheme="minorEastAsia"/>
                <w:sz w:val="21"/>
                <w:szCs w:val="21"/>
              </w:rPr>
              <w:t>12月份以来新冠肺炎疫情在全国乃至全球的流行各行各业都受到很大的冲击，今年春节过后相应国家政策实行全面停产停工，自今年三月上旬以后才陆续进行了复工，但目前外地人员（主要是劳务人员）还未全员到位，人员匮乏；考虑到疫情影响的今年</w:t>
            </w:r>
            <w:r>
              <w:rPr>
                <w:rFonts w:hint="eastAsia" w:asciiTheme="minorEastAsia" w:hAnsiTheme="minorEastAsia" w:eastAsiaTheme="minorEastAsia" w:cstheme="minorEastAsia"/>
                <w:sz w:val="21"/>
                <w:szCs w:val="21"/>
                <w:lang w:val="zh-CN"/>
              </w:rPr>
              <w:t>国内经济政策环境，可能会工程回款比较慢；同行竞争加剧；原材料、人力成本增加，行业利润会的少、环保监察力度增大在环境和安全方面投入增大等。</w:t>
            </w:r>
          </w:p>
          <w:p>
            <w:pPr>
              <w:spacing w:line="240" w:lineRule="exact"/>
              <w:rPr>
                <w:rFonts w:ascii="宋体" w:hAnsi="宋体"/>
                <w:b/>
                <w:sz w:val="21"/>
                <w:szCs w:val="21"/>
              </w:rPr>
            </w:pPr>
            <w:r>
              <w:rPr>
                <w:rFonts w:hint="eastAsia" w:asciiTheme="minorEastAsia" w:hAnsiTheme="minorEastAsia" w:eastAsiaTheme="minorEastAsia" w:cstheme="minorEastAsia"/>
                <w:sz w:val="21"/>
                <w:szCs w:val="21"/>
                <w:lang w:val="zh-CN"/>
              </w:rPr>
              <w:t>应对措施，努力将现有的工程打造成样板工程，提升口碑，以稳定并扩大</w:t>
            </w:r>
            <w:r>
              <w:rPr>
                <w:rFonts w:hint="eastAsia" w:asciiTheme="minorEastAsia" w:hAnsiTheme="minorEastAsia" w:eastAsiaTheme="minorEastAsia" w:cstheme="minorEastAsia"/>
                <w:sz w:val="21"/>
                <w:szCs w:val="21"/>
              </w:rPr>
              <w:t>相关</w:t>
            </w:r>
            <w:r>
              <w:rPr>
                <w:rFonts w:hint="eastAsia" w:asciiTheme="minorEastAsia" w:hAnsiTheme="minorEastAsia" w:eastAsiaTheme="minorEastAsia" w:cstheme="minorEastAsia"/>
                <w:sz w:val="21"/>
                <w:szCs w:val="21"/>
                <w:lang w:val="zh-CN"/>
              </w:rPr>
              <w:t>业务，通过培训增强公司标书的编写能力，增加在投标过程中的中标概率,积极组织公司员工进行专业培训，提升员工职业技能，提高工作效率。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40" w:lineRule="exact"/>
              <w:rPr>
                <w:rFonts w:hint="eastAsia" w:ascii="宋体" w:hAnsi="宋体"/>
                <w:b/>
                <w:sz w:val="21"/>
                <w:szCs w:val="21"/>
              </w:rPr>
            </w:pPr>
            <w:r>
              <w:rPr>
                <w:rFonts w:ascii="宋体" w:hAnsi="宋体"/>
                <w:b/>
                <w:sz w:val="21"/>
                <w:szCs w:val="21"/>
              </w:rPr>
              <w:t>2</w:t>
            </w:r>
            <w:r>
              <w:rPr>
                <w:rFonts w:hint="eastAsia" w:ascii="宋体" w:hAnsi="宋体"/>
                <w:b/>
                <w:sz w:val="21"/>
                <w:szCs w:val="21"/>
              </w:rPr>
              <w:t>、相关方需求和期望识别情况</w:t>
            </w:r>
          </w:p>
          <w:p>
            <w:pPr>
              <w:spacing w:line="240" w:lineRule="exact"/>
              <w:rPr>
                <w:rFonts w:ascii="宋体" w:hAnsi="宋体"/>
                <w:b/>
                <w:sz w:val="21"/>
                <w:szCs w:val="21"/>
              </w:rPr>
            </w:pPr>
            <w:r>
              <w:rPr>
                <w:rFonts w:hint="eastAsia" w:asciiTheme="minorEastAsia" w:hAnsiTheme="minorEastAsia" w:eastAsiaTheme="minorEastAsia" w:cstheme="minorEastAsia"/>
                <w:sz w:val="21"/>
                <w:szCs w:val="21"/>
                <w:lang w:val="zh-CN"/>
              </w:rPr>
              <w:t>跟</w:t>
            </w:r>
            <w:r>
              <w:rPr>
                <w:rFonts w:hint="eastAsia" w:asciiTheme="minorEastAsia" w:hAnsiTheme="minorEastAsia" w:eastAsiaTheme="minorEastAsia" w:cstheme="minorEastAsia"/>
                <w:sz w:val="21"/>
                <w:szCs w:val="21"/>
              </w:rPr>
              <w:t>李</w:t>
            </w:r>
            <w:r>
              <w:rPr>
                <w:rFonts w:hint="eastAsia" w:asciiTheme="minorEastAsia" w:hAnsiTheme="minorEastAsia" w:eastAsiaTheme="minorEastAsia" w:cstheme="minorEastAsia"/>
                <w:sz w:val="21"/>
                <w:szCs w:val="21"/>
                <w:lang w:val="zh-CN"/>
              </w:rPr>
              <w:t>总沟通了解到，公司的相关方包括：主要客户（发包方），最终使用者，供应方，分包方，监理、设计方、施工方，合作伙伴、政府主管部门，员工，银行，项目施工周围居民等。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80" w:lineRule="exact"/>
              <w:rPr>
                <w:rFonts w:hint="eastAsia" w:ascii="宋体" w:hAnsi="宋体"/>
                <w:b/>
                <w:sz w:val="21"/>
                <w:szCs w:val="21"/>
              </w:rPr>
            </w:pPr>
            <w:r>
              <w:rPr>
                <w:rFonts w:ascii="宋体" w:hAnsi="宋体"/>
                <w:b/>
                <w:sz w:val="21"/>
                <w:szCs w:val="21"/>
              </w:rPr>
              <w:t>3.</w:t>
            </w:r>
            <w:r>
              <w:rPr>
                <w:rFonts w:hint="eastAsia" w:ascii="MS Mincho" w:hAnsi="MS Mincho" w:eastAsia="MS Mincho" w:cs="MS Mincho"/>
                <w:b/>
                <w:sz w:val="21"/>
                <w:szCs w:val="21"/>
              </w:rPr>
              <w:t>☑</w:t>
            </w:r>
            <w:r>
              <w:rPr>
                <w:rFonts w:hint="eastAsia" w:ascii="宋体" w:hAnsi="宋体"/>
                <w:b/>
                <w:sz w:val="21"/>
                <w:szCs w:val="21"/>
              </w:rPr>
              <w:t>质量</w:t>
            </w:r>
            <w:r>
              <w:rPr>
                <w:rFonts w:ascii="宋体" w:hAnsi="宋体"/>
                <w:b/>
                <w:sz w:val="21"/>
                <w:szCs w:val="21"/>
              </w:rPr>
              <w:t>/</w:t>
            </w:r>
            <w:r>
              <w:rPr>
                <w:rFonts w:hint="eastAsia" w:ascii="MS Mincho" w:hAnsi="MS Mincho" w:eastAsia="MS Mincho" w:cs="MS Mincho"/>
                <w:b/>
                <w:sz w:val="21"/>
                <w:szCs w:val="21"/>
              </w:rPr>
              <w:t>☑</w:t>
            </w:r>
            <w:r>
              <w:rPr>
                <w:rFonts w:hint="eastAsia" w:ascii="宋体" w:hAnsi="宋体"/>
                <w:b/>
                <w:sz w:val="21"/>
                <w:szCs w:val="21"/>
              </w:rPr>
              <w:t>环境</w:t>
            </w:r>
            <w:r>
              <w:rPr>
                <w:rFonts w:ascii="宋体" w:hAnsi="宋体"/>
                <w:b/>
                <w:sz w:val="21"/>
                <w:szCs w:val="21"/>
              </w:rPr>
              <w:t>/</w:t>
            </w:r>
            <w:r>
              <w:rPr>
                <w:rFonts w:hint="eastAsia" w:ascii="MS Mincho" w:hAnsi="MS Mincho" w:eastAsia="MS Mincho" w:cs="MS Mincho"/>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kern w:val="21"/>
                <w:sz w:val="21"/>
                <w:szCs w:val="21"/>
              </w:rPr>
              <w:t>质量、环境、职业健康安全方针：</w:t>
            </w:r>
            <w:r>
              <w:rPr>
                <w:rFonts w:hint="eastAsia" w:asciiTheme="minorEastAsia" w:hAnsiTheme="minorEastAsia" w:eastAsiaTheme="minorEastAsia" w:cstheme="minorEastAsia"/>
                <w:sz w:val="21"/>
                <w:szCs w:val="21"/>
              </w:rPr>
              <w:t>科学管理、精心施工，创建优质工程； 遵纪守法、注重环保，实现健康安全；以人为本、持续改进，满足顾客要求。</w:t>
            </w:r>
          </w:p>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sym w:font="Wingdings 2" w:char="F098"/>
            </w:r>
            <w:r>
              <w:rPr>
                <w:rFonts w:hint="eastAsia" w:asciiTheme="minorEastAsia" w:hAnsiTheme="minorEastAsia" w:eastAsiaTheme="minorEastAsia" w:cstheme="minorEastAsia"/>
                <w:sz w:val="21"/>
                <w:szCs w:val="21"/>
              </w:rPr>
              <w:t>经评价，管理方针适应其宗旨和环境并支持其长远战略方向；为制定管理目标提供框架；包括满足适用要求的承诺和持续改进质量管理体系的承诺。方针基本能够满足标准的要求。</w:t>
            </w:r>
          </w:p>
          <w:p>
            <w:pPr>
              <w:spacing w:line="280" w:lineRule="exact"/>
              <w:rPr>
                <w:rFonts w:ascii="宋体" w:hAnsi="宋体"/>
                <w:b/>
                <w:sz w:val="21"/>
                <w:szCs w:val="21"/>
              </w:rPr>
            </w:pPr>
            <w:r>
              <w:rPr>
                <w:rFonts w:hint="eastAsia" w:asciiTheme="minorEastAsia" w:hAnsiTheme="minorEastAsia" w:eastAsiaTheme="minorEastAsia" w:cstheme="minorEastAsia"/>
                <w:sz w:val="21"/>
                <w:szCs w:val="21"/>
              </w:rPr>
              <w:sym w:font="Wingdings 2" w:char="F098"/>
            </w:r>
            <w:r>
              <w:rPr>
                <w:rFonts w:hint="eastAsia" w:asciiTheme="minorEastAsia" w:hAnsiTheme="minorEastAsia" w:eastAsiaTheme="minorEastAsia" w:cstheme="minorEastAsia"/>
                <w:sz w:val="21"/>
                <w:szCs w:val="21"/>
              </w:rPr>
              <w:t>公司的管理方针记录在管理手册中，并在组织内部得到广泛的宣传、沟通。方针是管理层共同研究决定的，结合了公司施工特点和目前的实际状况。方针初步制定后，由公司员工进行讨论，在公司体系文件的发布会上，对管理方针和目标进行了讲解，使全体员工能够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80" w:lineRule="exact"/>
              <w:rPr>
                <w:rFonts w:hint="eastAsia" w:ascii="宋体" w:hAnsi="宋体"/>
                <w:b/>
                <w:sz w:val="21"/>
                <w:szCs w:val="21"/>
              </w:rPr>
            </w:pPr>
            <w:r>
              <w:rPr>
                <w:rFonts w:ascii="宋体" w:hAnsi="宋体"/>
                <w:b/>
                <w:sz w:val="21"/>
                <w:szCs w:val="21"/>
              </w:rPr>
              <w:t>4</w:t>
            </w:r>
            <w:r>
              <w:rPr>
                <w:rFonts w:hint="eastAsia" w:ascii="宋体" w:hAnsi="宋体"/>
                <w:b/>
                <w:sz w:val="21"/>
                <w:szCs w:val="21"/>
              </w:rPr>
              <w:t>、风险识别与控制策划</w:t>
            </w:r>
          </w:p>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sym w:font="Wingdings 2" w:char="F098"/>
            </w:r>
            <w:r>
              <w:rPr>
                <w:rFonts w:hint="eastAsia" w:asciiTheme="minorEastAsia" w:hAnsiTheme="minorEastAsia" w:eastAsiaTheme="minorEastAsia" w:cstheme="minorEastAsia"/>
                <w:sz w:val="21"/>
                <w:szCs w:val="21"/>
              </w:rPr>
              <w:t>查《风险管理控制程序》规定风险的识别、分析、评价和控制的过程和方法，以保证风险管理的有效性，从而确保管理体系能够实现其期望的结果；增强有利影响；避免或减少不利影响；实现改进。</w:t>
            </w:r>
          </w:p>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sym w:font="Wingdings 2" w:char="F098"/>
            </w:r>
            <w:r>
              <w:rPr>
                <w:rFonts w:hint="eastAsia" w:asciiTheme="minorEastAsia" w:hAnsiTheme="minorEastAsia" w:eastAsiaTheme="minorEastAsia" w:cstheme="minorEastAsia"/>
                <w:sz w:val="21"/>
                <w:szCs w:val="21"/>
              </w:rPr>
              <w:t>在策划管理体系时，领导层考虑了公司运行Q（J）标准所处的环境，包括上述4.1识别的内外部环境。手册里有对风险和机遇应对控制的要求。</w:t>
            </w:r>
          </w:p>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sym w:font="Wingdings 2" w:char="F098"/>
            </w:r>
            <w:r>
              <w:rPr>
                <w:rFonts w:hint="eastAsia" w:asciiTheme="minorEastAsia" w:hAnsiTheme="minorEastAsia" w:eastAsiaTheme="minorEastAsia" w:cstheme="minorEastAsia"/>
                <w:sz w:val="21"/>
                <w:szCs w:val="21"/>
              </w:rPr>
              <w:t>公司面临的风险和机遇主要是：国内经济转型升级、疫情和政治因素导致的市场低迷，回款困难， 人工成本增加，客户要求提高，以及行业良莠不齐、不良竞争、成本增设等严重影响行业发展。</w:t>
            </w:r>
          </w:p>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公司始终以“保质保量维护老客户需求，开发新地域、购买先进设备、采用新技术、新工艺减少劳动力成本、合理安排生产、减少材料浪费。” 树立质量第一，员工稳定为公司发展的经营理念，来回馈社会。 </w:t>
            </w:r>
          </w:p>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sym w:font="Wingdings 2" w:char="F098"/>
            </w:r>
            <w:r>
              <w:rPr>
                <w:rFonts w:hint="eastAsia" w:asciiTheme="minorEastAsia" w:hAnsiTheme="minorEastAsia" w:eastAsiaTheme="minorEastAsia" w:cstheme="minorEastAsia"/>
                <w:sz w:val="21"/>
                <w:szCs w:val="21"/>
              </w:rPr>
              <w:t>李总经理简单介绍了公司为了应对现阶段的风险和机遇所采取措施等，记录如下：</w:t>
            </w:r>
          </w:p>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严把工程质量关，加强与顾客的沟通联系，以稳定现有的市场份额；</w:t>
            </w:r>
          </w:p>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加强与建筑材料供应商的联系，建立长期合作关系，及时掌握建材价格信息，以降低公司建材采购成本；</w:t>
            </w:r>
          </w:p>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sym w:font="Wingdings 2" w:char="F098"/>
            </w:r>
            <w:r>
              <w:rPr>
                <w:rFonts w:hint="eastAsia" w:asciiTheme="minorEastAsia" w:hAnsiTheme="minorEastAsia" w:eastAsiaTheme="minorEastAsia" w:cstheme="minorEastAsia"/>
                <w:sz w:val="21"/>
                <w:szCs w:val="21"/>
              </w:rPr>
              <w:t>另外还考虑了，今年年初突发的新管肺炎疫情，针对疫情制定了相应的管理措施，并投入了有效的人员和资金，现在已开工的工地，制定有“疫情防控工作方案”对风险识别和采取的措施可应用在实际的体系运行中。</w:t>
            </w:r>
          </w:p>
          <w:p>
            <w:pPr>
              <w:spacing w:line="280" w:lineRule="exact"/>
              <w:rPr>
                <w:rFonts w:ascii="宋体" w:hAnsi="宋体"/>
                <w:b/>
                <w:sz w:val="21"/>
                <w:szCs w:val="21"/>
              </w:rPr>
            </w:pPr>
            <w:r>
              <w:rPr>
                <w:rFonts w:hint="eastAsia" w:asciiTheme="minorEastAsia" w:hAnsiTheme="minorEastAsia" w:eastAsiaTheme="minorEastAsia" w:cstheme="minorEastAsia"/>
                <w:sz w:val="21"/>
                <w:szCs w:val="21"/>
              </w:rPr>
              <w:sym w:font="Wingdings 2" w:char="F098"/>
            </w:r>
            <w:r>
              <w:rPr>
                <w:rFonts w:hint="eastAsia" w:asciiTheme="minorEastAsia" w:hAnsiTheme="minorEastAsia" w:eastAsiaTheme="minorEastAsia" w:cstheme="minorEastAsia"/>
                <w:sz w:val="21"/>
                <w:szCs w:val="21"/>
              </w:rPr>
              <w:t>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MS Mincho" w:hAnsi="MS Mincho" w:cs="MS Mincho"/>
                <w:b/>
                <w:szCs w:val="21"/>
                <w:lang w:eastAsia="zh-CN"/>
              </w:rPr>
              <w:sym w:font="Wingdings 2" w:char="0052"/>
            </w:r>
            <w:r>
              <w:rPr>
                <w:rFonts w:hint="eastAsia" w:ascii="宋体" w:hAnsi="宋体"/>
                <w:b/>
                <w:szCs w:val="21"/>
              </w:rPr>
              <w:t>50430</w:t>
            </w:r>
            <w:r>
              <w:rPr>
                <w:rFonts w:hint="eastAsia" w:ascii="宋体" w:hAnsi="宋体"/>
                <w:b/>
                <w:sz w:val="21"/>
                <w:szCs w:val="21"/>
              </w:rPr>
              <w:t>过程</w:t>
            </w:r>
          </w:p>
          <w:p>
            <w:pPr>
              <w:spacing w:line="400" w:lineRule="exact"/>
              <w:rPr>
                <w:rFonts w:hint="eastAsia" w:ascii="Times New Roman" w:hAnsi="Times New Roman" w:cs="Times New Roman"/>
                <w:color w:val="auto"/>
                <w:szCs w:val="22"/>
                <w:lang w:val="en-US" w:eastAsia="zh-CN"/>
              </w:rPr>
            </w:pPr>
            <w:r>
              <w:rPr>
                <w:rFonts w:hint="eastAsia" w:ascii="Times New Roman" w:hAnsi="Times New Roman" w:cs="Times New Roman"/>
                <w:color w:val="auto"/>
                <w:szCs w:val="22"/>
                <w:lang w:val="en-US" w:eastAsia="zh-CN"/>
              </w:rPr>
              <w:t>查在建项目主要施工流程：</w:t>
            </w:r>
          </w:p>
          <w:p>
            <w:pPr>
              <w:spacing w:line="400" w:lineRule="exact"/>
              <w:rPr>
                <w:rFonts w:hint="default" w:ascii="Times New Roman" w:hAnsi="Times New Roman" w:cs="Times New Roman"/>
                <w:color w:val="auto"/>
                <w:szCs w:val="22"/>
                <w:lang w:val="en-US" w:eastAsia="zh-CN"/>
              </w:rPr>
            </w:pPr>
            <w:r>
              <w:rPr>
                <w:rFonts w:hint="eastAsia" w:ascii="Times New Roman" w:hAnsi="Times New Roman" w:cs="Times New Roman"/>
                <w:color w:val="auto"/>
                <w:szCs w:val="22"/>
                <w:lang w:val="en-US" w:eastAsia="zh-CN"/>
              </w:rPr>
              <w:t>硅PU施工：基础复检-场地清理-施工准备-基层摊铺-硅PU封底-硅PU施工-定位标线-退场交付</w:t>
            </w:r>
          </w:p>
          <w:p>
            <w:pPr>
              <w:spacing w:line="400" w:lineRule="exact"/>
              <w:rPr>
                <w:rFonts w:hint="eastAsia" w:ascii="Times New Roman" w:hAnsi="Times New Roman" w:cs="Times New Roman"/>
                <w:color w:val="auto"/>
                <w:szCs w:val="22"/>
                <w:lang w:val="en-US" w:eastAsia="zh-CN"/>
              </w:rPr>
            </w:pPr>
            <w:r>
              <w:rPr>
                <w:rFonts w:hint="eastAsia" w:ascii="Times New Roman" w:hAnsi="Times New Roman" w:cs="Times New Roman"/>
                <w:color w:val="auto"/>
                <w:szCs w:val="22"/>
                <w:lang w:val="en-US" w:eastAsia="zh-CN"/>
              </w:rPr>
              <w:t>关键过程：硅PU封底施工。</w:t>
            </w:r>
          </w:p>
          <w:p>
            <w:pPr>
              <w:spacing w:line="400" w:lineRule="exact"/>
              <w:rPr>
                <w:rFonts w:hint="eastAsia" w:ascii="Times New Roman" w:hAnsi="Times New Roman" w:cs="Times New Roman"/>
                <w:color w:val="auto"/>
                <w:szCs w:val="22"/>
                <w:lang w:val="en-US" w:eastAsia="zh-CN"/>
              </w:rPr>
            </w:pPr>
            <w:r>
              <w:rPr>
                <w:rFonts w:hint="eastAsia" w:ascii="Times New Roman" w:hAnsi="Times New Roman" w:cs="Times New Roman"/>
                <w:color w:val="auto"/>
                <w:szCs w:val="22"/>
                <w:lang w:val="en-US" w:eastAsia="zh-CN"/>
              </w:rPr>
              <w:t>需确认的过程：找平。</w:t>
            </w:r>
          </w:p>
          <w:p>
            <w:pPr>
              <w:spacing w:line="400" w:lineRule="exact"/>
              <w:rPr>
                <w:rFonts w:hint="eastAsia" w:ascii="Times New Roman" w:hAnsi="Times New Roman" w:cs="Times New Roman"/>
                <w:color w:val="auto"/>
                <w:szCs w:val="22"/>
                <w:lang w:val="en-US" w:eastAsia="zh-CN"/>
              </w:rPr>
            </w:pPr>
            <w:r>
              <w:rPr>
                <w:rFonts w:hint="eastAsia" w:ascii="Times New Roman" w:hAnsi="Times New Roman" w:cs="Times New Roman"/>
                <w:color w:val="auto"/>
                <w:szCs w:val="22"/>
                <w:lang w:val="en-US" w:eastAsia="zh-CN"/>
              </w:rPr>
              <w:t>需确认的过程：隐蔽施工、分部分项施工。</w:t>
            </w:r>
          </w:p>
          <w:p>
            <w:pPr>
              <w:spacing w:line="400" w:lineRule="exact"/>
              <w:rPr>
                <w:rFonts w:hint="eastAsia" w:ascii="Times New Roman" w:hAnsi="Times New Roman" w:cs="Times New Roman"/>
                <w:color w:val="auto"/>
                <w:szCs w:val="22"/>
                <w:lang w:val="en-US" w:eastAsia="zh-CN"/>
              </w:rPr>
            </w:pPr>
            <w:r>
              <w:rPr>
                <w:rFonts w:hint="eastAsia" w:ascii="Times New Roman" w:hAnsi="Times New Roman" w:cs="Times New Roman"/>
                <w:color w:val="auto"/>
                <w:szCs w:val="22"/>
                <w:lang w:val="en-US" w:eastAsia="zh-CN"/>
              </w:rPr>
              <w:t>透气型塑胶跑道施工： 测量放线-配料搅拌-底胶摊铺-面胶喷涂-测量画线。</w:t>
            </w:r>
          </w:p>
          <w:p>
            <w:pPr>
              <w:spacing w:line="400" w:lineRule="exact"/>
              <w:rPr>
                <w:rFonts w:hint="eastAsia" w:ascii="Times New Roman" w:hAnsi="Times New Roman" w:cs="Times New Roman"/>
                <w:color w:val="auto"/>
                <w:szCs w:val="22"/>
                <w:lang w:val="en-US" w:eastAsia="zh-CN"/>
              </w:rPr>
            </w:pPr>
            <w:r>
              <w:rPr>
                <w:rFonts w:hint="eastAsia" w:ascii="Times New Roman" w:hAnsi="Times New Roman" w:cs="Times New Roman"/>
                <w:color w:val="auto"/>
                <w:szCs w:val="22"/>
                <w:lang w:val="en-US" w:eastAsia="zh-CN"/>
              </w:rPr>
              <w:t>关键过程：配料搅拌施工。</w:t>
            </w:r>
          </w:p>
          <w:p>
            <w:pPr>
              <w:spacing w:line="400" w:lineRule="exact"/>
              <w:rPr>
                <w:rFonts w:hint="eastAsia" w:asciiTheme="minorEastAsia" w:hAnsiTheme="minorEastAsia" w:eastAsiaTheme="minorEastAsia" w:cstheme="minorEastAsia"/>
                <w:sz w:val="21"/>
                <w:szCs w:val="21"/>
                <w:highlight w:val="yellow"/>
              </w:rPr>
            </w:pPr>
            <w:r>
              <w:rPr>
                <w:rFonts w:hint="eastAsia" w:ascii="Times New Roman" w:hAnsi="Times New Roman" w:cs="Times New Roman"/>
                <w:color w:val="auto"/>
                <w:szCs w:val="22"/>
                <w:lang w:val="en-US" w:eastAsia="zh-CN"/>
              </w:rPr>
              <w:t>需确认的过程：摊铺、隐蔽施工</w:t>
            </w:r>
          </w:p>
          <w:p>
            <w:pPr>
              <w:tabs>
                <w:tab w:val="left" w:pos="540"/>
              </w:tabs>
              <w:spacing w:line="300" w:lineRule="exact"/>
              <w:ind w:left="210" w:hanging="210" w:hangingChars="100"/>
              <w:rPr>
                <w:rFonts w:ascii="宋体" w:hAnsi="宋体"/>
                <w:b/>
                <w:sz w:val="21"/>
                <w:szCs w:val="21"/>
              </w:rPr>
            </w:pPr>
            <w:r>
              <w:rPr>
                <w:rFonts w:hint="eastAsia" w:ascii="宋体" w:hAnsi="宋体" w:cs="宋体"/>
                <w:sz w:val="21"/>
                <w:szCs w:val="21"/>
              </w:rPr>
              <w:t>质量手册有阐明范围，</w:t>
            </w:r>
            <w:r>
              <w:rPr>
                <w:rFonts w:hint="eastAsia" w:ascii="宋体" w:hAnsi="宋体" w:cs="宋体"/>
                <w:sz w:val="21"/>
                <w:szCs w:val="21"/>
                <w:u w:val="single"/>
              </w:rPr>
              <w:t>不适用条款识别，不适用条款为8.3</w:t>
            </w:r>
            <w:r>
              <w:rPr>
                <w:rFonts w:hint="eastAsia" w:ascii="宋体" w:hAnsi="宋体" w:cs="宋体"/>
                <w:sz w:val="21"/>
                <w:szCs w:val="21"/>
              </w:rPr>
              <w:t>，</w:t>
            </w:r>
            <w:r>
              <w:rPr>
                <w:rFonts w:hint="eastAsia" w:ascii="宋体" w:hAnsi="宋体" w:cs="宋体"/>
                <w:bCs/>
                <w:sz w:val="21"/>
                <w:szCs w:val="21"/>
              </w:rPr>
              <w:t>说明:</w:t>
            </w:r>
            <w:r>
              <w:rPr>
                <w:rFonts w:hint="eastAsia" w:ascii="宋体" w:hAnsi="宋体" w:cs="宋体"/>
                <w:sz w:val="21"/>
                <w:szCs w:val="21"/>
              </w:rPr>
              <w:t>公司所承建的工程项目，工程设计阶段均是由建设单位委托设计单位承担，所以本手册对GB/T19001-2016标准8.3条款和GB/T50430-2017规范10.3条款的要求予以删减。该删减既不影响公司提供满足行业标准和客户要求的工程项目，也不减少公司满足法律和法规要求的责任（在建筑施工前有对图纸进行会审及建筑施工过程中提出设计更改的权利与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MS Mincho" w:hAnsi="MS Mincho" w:eastAsia="MS Mincho" w:cs="MS Mincho"/>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ascii="宋体" w:hAnsi="宋体"/>
                <w:b/>
                <w:sz w:val="21"/>
                <w:szCs w:val="21"/>
              </w:rPr>
            </w:pPr>
            <w:r>
              <w:rPr>
                <w:rFonts w:hint="eastAsia" w:asciiTheme="minorEastAsia" w:hAnsiTheme="minorEastAsia" w:eastAsiaTheme="minorEastAsia" w:cstheme="minorEastAsia"/>
                <w:sz w:val="21"/>
                <w:szCs w:val="21"/>
              </w:rPr>
              <w:t>提供有《环境因素识别与评价控制程序》，内容包括环境因的识别、评价、汇总；重要环境因素的控制。识别环境因素：98项，土方开挖、场地平整、电气安装、振动棒作业、屋面拆除、油漆涂料等产生的建筑固废废水排放、粉尘、油漆的挥发、机械切割产生噪声、能源资源的消耗等；评价重要环境因素有以下：1）火灾、爆炸的发生；2）电消耗；3）固废（含危险固废）的排放；4）粉尘排放， 5）噪音，对于识别出的重要环境因素，遵守公司制定管理方案，详察看综合部环境因素识别、评价。 评价准确。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MS Mincho" w:hAnsi="MS Mincho" w:eastAsia="MS Mincho" w:cs="MS Mincho"/>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hint="eastAsia"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32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公司的《危险源辨识与风险评价管理程序》，规定了危险源识别方法、评价准则和控制方法。</w:t>
            </w:r>
          </w:p>
          <w:p>
            <w:pPr>
              <w:spacing w:line="240" w:lineRule="exact"/>
              <w:rPr>
                <w:rFonts w:ascii="宋体" w:hAnsi="宋体"/>
                <w:b/>
                <w:sz w:val="21"/>
                <w:szCs w:val="21"/>
              </w:rPr>
            </w:pPr>
            <w:r>
              <w:rPr>
                <w:rFonts w:hint="eastAsia" w:asciiTheme="minorEastAsia" w:hAnsiTheme="minorEastAsia" w:eastAsiaTheme="minorEastAsia" w:cstheme="minorEastAsia"/>
                <w:sz w:val="21"/>
                <w:szCs w:val="21"/>
              </w:rPr>
              <w:t>由综合部组织进行了危险源识别评价，重大危险源：火灾事故的发生、触电、噪声伤害、中暑、溺水、坍塌、沥青中毒、意外伤害、物体打击、机械/车辆伤害等，评价准确。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4"/>
              <w:numPr>
                <w:ilvl w:val="0"/>
                <w:numId w:val="1"/>
              </w:numPr>
              <w:tabs>
                <w:tab w:val="left" w:pos="540"/>
              </w:tabs>
              <w:spacing w:line="300" w:lineRule="exact"/>
              <w:ind w:left="-12" w:leftChars="-43" w:hanging="91" w:hangingChars="43"/>
              <w:rPr>
                <w:rFonts w:ascii="宋体" w:hAnsi="宋体"/>
                <w:b/>
                <w:szCs w:val="21"/>
              </w:rPr>
            </w:pPr>
            <w:r>
              <w:rPr>
                <w:rFonts w:hint="eastAsia" w:ascii="宋体" w:hAnsi="宋体"/>
                <w:b/>
                <w:szCs w:val="21"/>
              </w:rPr>
              <w:t>获取法律法规项，</w:t>
            </w:r>
            <w:r>
              <w:rPr>
                <w:rFonts w:hint="eastAsia" w:ascii="宋体" w:hAnsi="宋体"/>
                <w:b/>
                <w:szCs w:val="21"/>
              </w:rPr>
              <w:sym w:font="Wingdings 2" w:char="0052"/>
            </w:r>
            <w:r>
              <w:rPr>
                <w:rFonts w:hint="eastAsia" w:ascii="宋体" w:hAnsi="宋体"/>
                <w:b/>
                <w:szCs w:val="21"/>
              </w:rPr>
              <w:t>法律法规获取充分</w:t>
            </w:r>
          </w:p>
          <w:p>
            <w:pPr>
              <w:pStyle w:val="14"/>
              <w:numPr>
                <w:ilvl w:val="0"/>
                <w:numId w:val="1"/>
              </w:numPr>
              <w:tabs>
                <w:tab w:val="left" w:pos="540"/>
              </w:tabs>
              <w:spacing w:line="300" w:lineRule="exact"/>
              <w:ind w:firstLineChars="0"/>
              <w:rPr>
                <w:rFonts w:ascii="宋体" w:hAnsi="宋体"/>
                <w:b/>
                <w:szCs w:val="21"/>
              </w:rPr>
            </w:pPr>
            <w:r>
              <w:rPr>
                <w:rFonts w:hint="eastAsia" w:ascii="宋体" w:hAnsi="宋体"/>
                <w:b/>
                <w:szCs w:val="21"/>
              </w:rPr>
              <w:t>结合公司的</w:t>
            </w:r>
            <w:r>
              <w:rPr>
                <w:rFonts w:hint="eastAsia" w:ascii="宋体" w:hAnsi="宋体"/>
                <w:b/>
                <w:szCs w:val="21"/>
              </w:rPr>
              <w:sym w:font="Wingdings 2" w:char="0052"/>
            </w:r>
            <w:r>
              <w:rPr>
                <w:rFonts w:hint="eastAsia" w:ascii="宋体" w:hAnsi="宋体"/>
                <w:b/>
                <w:szCs w:val="21"/>
              </w:rPr>
              <w:t>产品</w:t>
            </w:r>
            <w:r>
              <w:rPr>
                <w:rFonts w:ascii="宋体" w:hAnsi="宋体"/>
                <w:b/>
                <w:szCs w:val="21"/>
              </w:rPr>
              <w:t>/</w:t>
            </w:r>
            <w:r>
              <w:rPr>
                <w:rFonts w:hint="eastAsia" w:ascii="宋体" w:hAnsi="宋体"/>
                <w:b/>
                <w:szCs w:val="21"/>
              </w:rPr>
              <w:t>服务</w:t>
            </w:r>
            <w:r>
              <w:rPr>
                <w:rFonts w:hint="eastAsia" w:ascii="宋体" w:hAnsi="宋体"/>
                <w:b/>
                <w:szCs w:val="21"/>
              </w:rPr>
              <w:sym w:font="Wingdings 2" w:char="0052"/>
            </w:r>
            <w:r>
              <w:rPr>
                <w:rFonts w:hint="eastAsia" w:ascii="宋体" w:hAnsi="宋体"/>
                <w:b/>
                <w:szCs w:val="21"/>
              </w:rPr>
              <w:t>环境因素</w:t>
            </w:r>
            <w:r>
              <w:rPr>
                <w:rFonts w:hint="eastAsia" w:ascii="宋体" w:hAnsi="宋体"/>
                <w:b/>
                <w:szCs w:val="21"/>
              </w:rPr>
              <w:sym w:font="Wingdings 2" w:char="0052"/>
            </w:r>
            <w:r>
              <w:rPr>
                <w:rFonts w:hint="eastAsia" w:ascii="宋体" w:hAnsi="宋体"/>
                <w:b/>
                <w:szCs w:val="21"/>
              </w:rPr>
              <w:t>危险源，</w:t>
            </w:r>
            <w:r>
              <w:rPr>
                <w:rFonts w:hint="eastAsia" w:ascii="宋体" w:hAnsi="宋体"/>
                <w:b/>
                <w:szCs w:val="21"/>
              </w:rPr>
              <w:sym w:font="Wingdings 2" w:char="0052"/>
            </w:r>
            <w:r>
              <w:rPr>
                <w:rFonts w:hint="eastAsia" w:ascii="宋体" w:hAnsi="宋体"/>
                <w:b/>
                <w:szCs w:val="21"/>
              </w:rPr>
              <w:t>确定□未确定法律法规要求的具体条款，</w:t>
            </w:r>
          </w:p>
          <w:p>
            <w:pPr>
              <w:pStyle w:val="14"/>
              <w:numPr>
                <w:ilvl w:val="0"/>
                <w:numId w:val="1"/>
              </w:numPr>
              <w:tabs>
                <w:tab w:val="left" w:pos="540"/>
              </w:tabs>
              <w:spacing w:line="300" w:lineRule="exact"/>
              <w:ind w:firstLineChars="0"/>
              <w:rPr>
                <w:rFonts w:ascii="宋体" w:hAnsi="宋体"/>
                <w:b/>
                <w:szCs w:val="21"/>
              </w:rPr>
            </w:pPr>
            <w:r>
              <w:rPr>
                <w:rFonts w:hint="eastAsia" w:ascii="宋体" w:hAnsi="宋体"/>
                <w:b/>
                <w:szCs w:val="21"/>
              </w:rPr>
              <w:t>法律法规的宣传方式：通过培训、开会、发文件等形式将法律法规要求传达。</w:t>
            </w:r>
          </w:p>
          <w:p>
            <w:pPr>
              <w:pStyle w:val="14"/>
              <w:numPr>
                <w:ilvl w:val="0"/>
                <w:numId w:val="1"/>
              </w:numPr>
              <w:tabs>
                <w:tab w:val="left" w:pos="540"/>
              </w:tabs>
              <w:spacing w:line="300" w:lineRule="exact"/>
              <w:ind w:firstLineChars="0"/>
              <w:rPr>
                <w:rFonts w:ascii="宋体" w:hAnsi="宋体"/>
                <w:b/>
                <w:szCs w:val="21"/>
              </w:rPr>
            </w:pPr>
            <w:r>
              <w:rPr>
                <w:rFonts w:hint="eastAsia" w:ascii="宋体" w:hAnsi="宋体"/>
                <w:b/>
                <w:szCs w:val="21"/>
              </w:rPr>
              <w:t>法律法规要求及时更新了：是</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sym w:font="Wingdings 2" w:char="F098"/>
            </w:r>
            <w:r>
              <w:rPr>
                <w:rFonts w:hint="eastAsia" w:asciiTheme="minorEastAsia" w:hAnsiTheme="minorEastAsia" w:eastAsiaTheme="minorEastAsia" w:cstheme="minorEastAsia"/>
                <w:sz w:val="21"/>
                <w:szCs w:val="21"/>
              </w:rPr>
              <w:t>查《管理手册》收录了公司的管理目标：</w:t>
            </w:r>
          </w:p>
          <w:p>
            <w:pPr>
              <w:spacing w:line="34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目标</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指标</w:t>
            </w:r>
          </w:p>
          <w:p>
            <w:pPr>
              <w:spacing w:line="3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单项工程一次交验合格率100%</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100%</w:t>
            </w:r>
          </w:p>
          <w:p>
            <w:pPr>
              <w:spacing w:line="3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顾客满意率≥95%</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≥95%</w:t>
            </w:r>
          </w:p>
          <w:p>
            <w:pPr>
              <w:spacing w:line="3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施工噪声:投诉率为0</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实现全年无投诉</w:t>
            </w:r>
          </w:p>
          <w:p>
            <w:pPr>
              <w:spacing w:line="3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固体废弃物分类处置率100%</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100%</w:t>
            </w:r>
          </w:p>
          <w:p>
            <w:pPr>
              <w:spacing w:line="3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火灾、触电事故为零</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0</w:t>
            </w:r>
          </w:p>
          <w:p>
            <w:pPr>
              <w:spacing w:line="34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重伤率不超过0.6‰，轻伤人数单位工程控制在2‰以内</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0</w:t>
            </w:r>
          </w:p>
          <w:p>
            <w:pPr>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目标与管理方针和持续改进的承诺相一致；具有可测量性；考虑了公司内外部及相关的要求，产品和服务的符合性，以及增强顾客满意的相关内容；基本符合标准要求。</w:t>
            </w:r>
          </w:p>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sym w:font="Wingdings 2" w:char="F098"/>
            </w:r>
            <w:r>
              <w:rPr>
                <w:rFonts w:hint="eastAsia" w:asciiTheme="minorEastAsia" w:hAnsiTheme="minorEastAsia" w:eastAsiaTheme="minorEastAsia" w:cstheme="minorEastAsia"/>
                <w:sz w:val="21"/>
                <w:szCs w:val="21"/>
              </w:rPr>
              <w:t>公司在各个部门及在建工程项目部建立目标，并确保目标与总目标及过程分配的职责基本一致。</w:t>
            </w:r>
          </w:p>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sym w:font="Wingdings 2" w:char="F098"/>
            </w:r>
            <w:r>
              <w:rPr>
                <w:rFonts w:hint="eastAsia" w:asciiTheme="minorEastAsia" w:hAnsiTheme="minorEastAsia" w:eastAsiaTheme="minorEastAsia" w:cstheme="minorEastAsia"/>
                <w:sz w:val="21"/>
                <w:szCs w:val="21"/>
              </w:rPr>
              <w:t>对目标实施情况的考核，由体系的归口管理部门办公室、工程部来完成，目前来看，目标基本实现，详见体系归口管理部门及各相关部门的审核证实。</w:t>
            </w:r>
          </w:p>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sym w:font="Wingdings 2" w:char="F098"/>
            </w:r>
            <w:r>
              <w:rPr>
                <w:rFonts w:hint="eastAsia" w:asciiTheme="minorEastAsia" w:hAnsiTheme="minorEastAsia" w:eastAsiaTheme="minorEastAsia" w:cstheme="minorEastAsia"/>
                <w:sz w:val="21"/>
                <w:szCs w:val="21"/>
              </w:rPr>
              <w:t>提供有《目标完成情况分析》收录了公司及各部门目标、考核评率及完成情况。</w:t>
            </w:r>
          </w:p>
          <w:p>
            <w:pPr>
              <w:spacing w:line="240" w:lineRule="exact"/>
              <w:rPr>
                <w:rFonts w:ascii="宋体" w:hAnsi="宋体"/>
                <w:b/>
                <w:sz w:val="21"/>
                <w:szCs w:val="21"/>
              </w:rPr>
            </w:pPr>
            <w:r>
              <w:rPr>
                <w:rFonts w:hint="eastAsia" w:asciiTheme="minorEastAsia" w:hAnsiTheme="minorEastAsia" w:eastAsiaTheme="minorEastAsia" w:cstheme="minorEastAsia"/>
                <w:sz w:val="21"/>
                <w:szCs w:val="21"/>
              </w:rPr>
              <w:sym w:font="Wingdings 2" w:char="F098"/>
            </w:r>
            <w:r>
              <w:rPr>
                <w:rFonts w:hint="eastAsia" w:asciiTheme="minorEastAsia" w:hAnsiTheme="minorEastAsia" w:eastAsiaTheme="minorEastAsia" w:cstheme="minorEastAsia"/>
                <w:sz w:val="21"/>
                <w:szCs w:val="21"/>
              </w:rPr>
              <w:t>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spacing w:line="32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查《文件和资料管理程序 》、《记录管理程序》等对成文信息有相关规定，符合标准要求。</w:t>
            </w:r>
          </w:p>
          <w:p>
            <w:pPr>
              <w:spacing w:line="32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文件的分类：</w:t>
            </w:r>
          </w:p>
          <w:p>
            <w:pPr>
              <w:spacing w:line="32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1.管理手册JKGJ -QEOM-2019-B/1版，2020年3月1日发表实施（含管理方针、目标）</w:t>
            </w:r>
          </w:p>
          <w:p>
            <w:pPr>
              <w:spacing w:line="32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2.程序文件</w:t>
            </w:r>
            <w:r>
              <w:rPr>
                <w:rFonts w:asciiTheme="minorEastAsia" w:hAnsiTheme="minorEastAsia" w:eastAsiaTheme="minorEastAsia" w:cstheme="minorEastAsia"/>
                <w:sz w:val="21"/>
                <w:szCs w:val="21"/>
              </w:rPr>
              <w:t>JKGJ- QEOP-2019-B/0版</w:t>
            </w:r>
            <w:r>
              <w:rPr>
                <w:rFonts w:hint="eastAsia" w:asciiTheme="minorEastAsia" w:hAnsiTheme="minorEastAsia" w:eastAsiaTheme="minorEastAsia" w:cstheme="minorEastAsia"/>
                <w:sz w:val="21"/>
                <w:szCs w:val="21"/>
              </w:rPr>
              <w:t>含43个文件，包括标准要求的程序</w:t>
            </w:r>
          </w:p>
          <w:p>
            <w:pPr>
              <w:spacing w:line="32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3.管理制度：包括目标管理制度、施工机具管理制度、安全生产管理制度、工程技术管理制度等。</w:t>
            </w:r>
          </w:p>
          <w:p>
            <w:pPr>
              <w:spacing w:line="32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4.体系运行所需要的记录。</w:t>
            </w:r>
          </w:p>
          <w:p>
            <w:pPr>
              <w:spacing w:line="32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文件的控制：</w:t>
            </w:r>
          </w:p>
          <w:p>
            <w:pPr>
              <w:spacing w:line="32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了《文件收发记录》，内容包括文件编号、版本、文件名称、分发号、交件人、签收、交接时间、备注。有管理手册、程序文件、作业文件汇编和外来文件的发放记录，有各部门的签收。从发放记录看，发放适宜，相关部门能获得。</w:t>
            </w:r>
          </w:p>
          <w:p>
            <w:pPr>
              <w:spacing w:line="32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存储、保护：体系文件由使用部门自行保存、专人管理。办公室体系文件在内部发布，部门领导及相关人员也可共享，系统规定了访问了权限、修改及审批权限，并有一定的保密要求。</w:t>
            </w:r>
          </w:p>
          <w:p>
            <w:pPr>
              <w:spacing w:line="32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手册及《文件和资料管理程序》中对文件的更改、保留与处置均做了相应的规定。</w:t>
            </w:r>
          </w:p>
          <w:p>
            <w:pPr>
              <w:spacing w:line="32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查文件审核提出的不符合,已整改完成，详见文审报告。</w:t>
            </w:r>
          </w:p>
          <w:p>
            <w:pPr>
              <w:spacing w:line="32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外来文件包括：质量法、合同法、环境保护法、环境噪声污染防治法、劳动法、消防法、环境空气质量标准、固体废弃物环境防治法、仓库防火安全管理规则、劳动保护用品管理规定、</w:t>
            </w:r>
            <w:r>
              <w:rPr>
                <w:rFonts w:hint="eastAsia" w:asciiTheme="minorEastAsia" w:hAnsiTheme="minorEastAsia" w:eastAsiaTheme="minorEastAsia" w:cstheme="minorEastAsia"/>
                <w:color w:val="000000"/>
                <w:sz w:val="21"/>
                <w:szCs w:val="21"/>
              </w:rPr>
              <w:t>GB3095-2012《环境空气质量标准》、GB12523-2011《建筑施工场界环境噪声排放标准》、</w:t>
            </w:r>
            <w:r>
              <w:rPr>
                <w:rFonts w:hint="eastAsia" w:asciiTheme="minorEastAsia" w:hAnsiTheme="minorEastAsia" w:eastAsiaTheme="minorEastAsia" w:cstheme="minorEastAsia"/>
                <w:sz w:val="21"/>
                <w:szCs w:val="21"/>
              </w:rPr>
              <w:t>GBZ2-2007《工作场所有害因素职业接触限值》、GB/T 24001-2016《环境管理体系 要求及使用指南》、GB/T 45001-2020《职业健康安全管理体系 要求及使用指南》等。</w:t>
            </w:r>
          </w:p>
          <w:p>
            <w:pPr>
              <w:spacing w:line="32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主管部门――综合部均按规定进行了识别控制，并从国家标准网和其他方面对外来文件保持更新。</w:t>
            </w:r>
          </w:p>
          <w:p>
            <w:pPr>
              <w:spacing w:line="32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查见《记录清单》共涉及47余项记录，记录表包括序号、记录名称、编号、保存期、责任部门等内容。</w:t>
            </w:r>
          </w:p>
          <w:p>
            <w:pPr>
              <w:spacing w:line="32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如：年度培训计划、顾客满意度评定表、设备清单等，记录认真，内容较充实，真实可信。</w:t>
            </w:r>
          </w:p>
          <w:p>
            <w:pPr>
              <w:spacing w:line="32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记录的保护：所属部门负责，文件柜，按期限控制，销毁有审批及登记。</w:t>
            </w:r>
          </w:p>
          <w:p>
            <w:pPr>
              <w:tabs>
                <w:tab w:val="left" w:pos="540"/>
              </w:tabs>
              <w:spacing w:line="240" w:lineRule="exact"/>
              <w:rPr>
                <w:rFonts w:ascii="宋体" w:hAnsi="宋体"/>
                <w:b/>
                <w:sz w:val="21"/>
                <w:szCs w:val="21"/>
              </w:rPr>
            </w:pPr>
            <w:r>
              <w:rPr>
                <w:rFonts w:hint="eastAsia" w:asciiTheme="minorEastAsia" w:hAnsiTheme="minorEastAsia" w:eastAsiaTheme="minorEastAsia" w:cstheme="minorEastAsia"/>
                <w:sz w:val="21"/>
                <w:szCs w:val="21"/>
              </w:rPr>
              <w:t>各部门保存各记录，按时间整理，放置在文件柜中，以便检索，综合部定期对其进行检查，目前保存完好。名称，编号构成记录的唯一性标识。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rPr>
                <w:rFonts w:ascii="宋体" w:hAnsi="宋体"/>
                <w:b/>
                <w:sz w:val="21"/>
                <w:szCs w:val="21"/>
              </w:rPr>
            </w:pPr>
            <w:r>
              <w:rPr>
                <w:rFonts w:hint="eastAsia" w:ascii="宋体" w:hAnsi="宋体"/>
                <w:sz w:val="20"/>
              </w:rPr>
              <w:t>公司编制文件化的组织架构和岗位说明书，确定并配备所需的人员，以有效实施三标一体化管理体系并运行和控制其过程。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color w:val="auto"/>
                <w:sz w:val="21"/>
                <w:szCs w:val="21"/>
              </w:rPr>
            </w:pPr>
            <w:r>
              <w:rPr>
                <w:rFonts w:hint="eastAsia" w:ascii="宋体" w:hAnsi="宋体"/>
                <w:b/>
                <w:color w:val="auto"/>
                <w:sz w:val="21"/>
                <w:szCs w:val="21"/>
              </w:rPr>
              <w:t>设备设施（包括信息系统）、</w:t>
            </w:r>
          </w:p>
          <w:p>
            <w:pPr>
              <w:spacing w:line="240" w:lineRule="exact"/>
              <w:rPr>
                <w:rFonts w:ascii="宋体" w:hAnsi="宋体"/>
                <w:b/>
                <w:color w:val="auto"/>
                <w:sz w:val="21"/>
                <w:szCs w:val="21"/>
              </w:rPr>
            </w:pPr>
          </w:p>
          <w:p>
            <w:pPr>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建立了《施工机具管理程序》及《机械管理制度》等，包涵了施工机具与设施管理制度，对施工机具与设施的配备、安装、拆除与验收、使用与维护等做了详细规定，明确了相关职责，符合要求。</w:t>
            </w:r>
          </w:p>
          <w:p>
            <w:pPr>
              <w:rPr>
                <w:rFonts w:ascii="宋体" w:hAnsi="宋体"/>
                <w:b/>
                <w:color w:val="auto"/>
                <w:sz w:val="21"/>
                <w:szCs w:val="21"/>
              </w:rPr>
            </w:pPr>
            <w:r>
              <w:rPr>
                <w:rFonts w:hint="eastAsia" w:asciiTheme="minorEastAsia" w:hAnsiTheme="minorEastAsia" w:eastAsiaTheme="minorEastAsia" w:cstheme="minorEastAsia"/>
                <w:color w:val="auto"/>
                <w:sz w:val="21"/>
                <w:szCs w:val="21"/>
                <w:lang w:val="en-US" w:eastAsia="zh-CN"/>
              </w:rPr>
              <w:t>该项目</w:t>
            </w:r>
            <w:r>
              <w:rPr>
                <w:rFonts w:hint="eastAsia" w:asciiTheme="minorEastAsia" w:hAnsiTheme="minorEastAsia" w:eastAsiaTheme="minorEastAsia" w:cstheme="minorEastAsia"/>
                <w:color w:val="auto"/>
                <w:sz w:val="21"/>
                <w:szCs w:val="21"/>
              </w:rPr>
              <w:t xml:space="preserve">施工机具包括： </w:t>
            </w:r>
            <w:r>
              <w:rPr>
                <w:rFonts w:hint="eastAsia"/>
                <w:color w:val="auto"/>
                <w:lang w:eastAsia="zh-CN"/>
              </w:rPr>
              <w:t>大勾机</w:t>
            </w:r>
            <w:r>
              <w:rPr>
                <w:rFonts w:hint="eastAsia"/>
                <w:color w:val="auto"/>
              </w:rPr>
              <w:t>、</w:t>
            </w:r>
            <w:r>
              <w:rPr>
                <w:rFonts w:hint="eastAsia" w:asciiTheme="minorEastAsia" w:hAnsiTheme="minorEastAsia" w:eastAsiaTheme="minorEastAsia" w:cstheme="minorEastAsia"/>
                <w:color w:val="auto"/>
                <w:sz w:val="21"/>
                <w:szCs w:val="21"/>
                <w:lang w:eastAsia="zh-CN"/>
              </w:rPr>
              <w:t>平板振动器</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350型搅拌机、沥青砼摊铺机、光轮压路机、锯条机、沥青砼运输车</w:t>
            </w:r>
            <w:r>
              <w:rPr>
                <w:rFonts w:hint="eastAsia" w:asciiTheme="minorEastAsia" w:hAnsiTheme="minorEastAsia" w:eastAsiaTheme="minorEastAsia" w:cstheme="minorEastAsia"/>
                <w:color w:val="auto"/>
                <w:sz w:val="21"/>
                <w:szCs w:val="21"/>
              </w:rPr>
              <w:t>等设备</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其中沥青砼摊铺机、光轮压路机为租赁形式，未提供租赁合同，不符合N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color w:val="auto"/>
                <w:sz w:val="21"/>
                <w:szCs w:val="21"/>
              </w:rPr>
            </w:pPr>
            <w:r>
              <w:rPr>
                <w:rFonts w:hint="eastAsia" w:ascii="宋体" w:hAnsi="宋体"/>
                <w:b/>
                <w:color w:val="auto"/>
                <w:sz w:val="21"/>
                <w:szCs w:val="21"/>
              </w:rPr>
              <w:t>过程运行环境</w:t>
            </w:r>
          </w:p>
          <w:p>
            <w:pPr>
              <w:autoSpaceDE w:val="0"/>
              <w:autoSpaceDN w:val="0"/>
              <w:adjustRightInd w:val="0"/>
              <w:snapToGrid w:val="0"/>
              <w:spacing w:line="276" w:lineRule="auto"/>
              <w:rPr>
                <w:rFonts w:asciiTheme="minorEastAsia" w:hAnsiTheme="minorEastAsia" w:eastAsiaTheme="minorEastAsia" w:cstheme="minorEastAsia"/>
                <w:color w:val="auto"/>
                <w:spacing w:val="6"/>
                <w:sz w:val="21"/>
                <w:szCs w:val="21"/>
              </w:rPr>
            </w:pPr>
            <w:r>
              <w:rPr>
                <w:rFonts w:hint="eastAsia" w:asciiTheme="minorEastAsia" w:hAnsiTheme="minorEastAsia" w:eastAsiaTheme="minorEastAsia" w:cstheme="minorEastAsia"/>
                <w:color w:val="auto"/>
                <w:spacing w:val="6"/>
                <w:sz w:val="21"/>
                <w:szCs w:val="21"/>
              </w:rPr>
              <w:sym w:font="Wingdings 2" w:char="F098"/>
            </w:r>
            <w:r>
              <w:rPr>
                <w:rFonts w:hint="eastAsia" w:asciiTheme="minorEastAsia" w:hAnsiTheme="minorEastAsia" w:eastAsiaTheme="minorEastAsia" w:cstheme="minorEastAsia"/>
                <w:color w:val="auto"/>
                <w:spacing w:val="6"/>
                <w:sz w:val="21"/>
                <w:szCs w:val="21"/>
              </w:rPr>
              <w:t>管理手册7.1.4中，对组织办公环境及施工作业环境和人文环境管理和控制做了规定。</w:t>
            </w:r>
          </w:p>
          <w:p>
            <w:pPr>
              <w:autoSpaceDE w:val="0"/>
              <w:autoSpaceDN w:val="0"/>
              <w:adjustRightInd w:val="0"/>
              <w:snapToGrid w:val="0"/>
              <w:spacing w:line="276" w:lineRule="auto"/>
              <w:rPr>
                <w:rFonts w:asciiTheme="minorEastAsia" w:hAnsiTheme="minorEastAsia" w:eastAsiaTheme="minorEastAsia" w:cstheme="minorEastAsia"/>
                <w:color w:val="auto"/>
                <w:spacing w:val="6"/>
                <w:sz w:val="21"/>
                <w:szCs w:val="21"/>
              </w:rPr>
            </w:pPr>
            <w:r>
              <w:rPr>
                <w:rFonts w:hint="eastAsia" w:asciiTheme="minorEastAsia" w:hAnsiTheme="minorEastAsia" w:eastAsiaTheme="minorEastAsia" w:cstheme="minorEastAsia"/>
                <w:color w:val="auto"/>
                <w:spacing w:val="6"/>
                <w:sz w:val="21"/>
                <w:szCs w:val="21"/>
              </w:rPr>
              <w:sym w:font="Wingdings 2" w:char="F098"/>
            </w:r>
            <w:r>
              <w:rPr>
                <w:rFonts w:hint="eastAsia" w:asciiTheme="minorEastAsia" w:hAnsiTheme="minorEastAsia" w:eastAsiaTheme="minorEastAsia" w:cstheme="minorEastAsia"/>
                <w:color w:val="auto"/>
                <w:spacing w:val="6"/>
                <w:sz w:val="21"/>
                <w:szCs w:val="21"/>
              </w:rPr>
              <w:t>办公区环境的维护，光线充足、温度适宜，配有绿植、暖气、引水机等，办公环境满足要求。</w:t>
            </w:r>
          </w:p>
          <w:p>
            <w:pPr>
              <w:autoSpaceDE w:val="0"/>
              <w:autoSpaceDN w:val="0"/>
              <w:adjustRightInd w:val="0"/>
              <w:snapToGrid w:val="0"/>
              <w:spacing w:line="276" w:lineRule="auto"/>
              <w:rPr>
                <w:rFonts w:asciiTheme="minorEastAsia" w:hAnsiTheme="minorEastAsia" w:eastAsiaTheme="minorEastAsia" w:cstheme="minorEastAsia"/>
                <w:color w:val="auto"/>
                <w:spacing w:val="6"/>
                <w:sz w:val="21"/>
                <w:szCs w:val="21"/>
              </w:rPr>
            </w:pPr>
            <w:r>
              <w:rPr>
                <w:rFonts w:hint="eastAsia" w:asciiTheme="minorEastAsia" w:hAnsiTheme="minorEastAsia" w:eastAsiaTheme="minorEastAsia" w:cstheme="minorEastAsia"/>
                <w:color w:val="auto"/>
                <w:sz w:val="21"/>
                <w:szCs w:val="21"/>
              </w:rPr>
              <w:sym w:font="Wingdings 2" w:char="F098"/>
            </w:r>
            <w:r>
              <w:rPr>
                <w:rFonts w:hint="eastAsia" w:asciiTheme="minorEastAsia" w:hAnsiTheme="minorEastAsia" w:eastAsiaTheme="minorEastAsia" w:cstheme="minorEastAsia"/>
                <w:color w:val="auto"/>
                <w:sz w:val="21"/>
                <w:szCs w:val="21"/>
              </w:rPr>
              <w:t>各项目部负责对施工作业环境（包括分包方）实施</w:t>
            </w:r>
            <w:r>
              <w:rPr>
                <w:rFonts w:hint="eastAsia" w:asciiTheme="minorEastAsia" w:hAnsiTheme="minorEastAsia" w:eastAsiaTheme="minorEastAsia" w:cstheme="minorEastAsia"/>
                <w:color w:val="auto"/>
                <w:spacing w:val="6"/>
                <w:sz w:val="21"/>
                <w:szCs w:val="21"/>
              </w:rPr>
              <w:t>管理。对施工现场办公、生活环境要求：安全适用，卫生健康，整洁舒适；对施工场地机具设备、各类原材料及半成品堆放布置要求井然有序；推行现场文明施工；制定冬雨季施工制定技术措施,做好冬季“四防”和夏季“四防”工作等。</w:t>
            </w:r>
          </w:p>
          <w:p>
            <w:pPr>
              <w:autoSpaceDE w:val="0"/>
              <w:autoSpaceDN w:val="0"/>
              <w:adjustRightInd w:val="0"/>
              <w:snapToGrid w:val="0"/>
              <w:spacing w:line="276" w:lineRule="auto"/>
              <w:rPr>
                <w:rFonts w:asciiTheme="minorEastAsia" w:hAnsiTheme="minorEastAsia" w:eastAsiaTheme="minorEastAsia" w:cstheme="minorEastAsia"/>
                <w:color w:val="auto"/>
                <w:spacing w:val="6"/>
                <w:sz w:val="21"/>
                <w:szCs w:val="21"/>
              </w:rPr>
            </w:pPr>
            <w:r>
              <w:rPr>
                <w:rFonts w:hint="eastAsia" w:asciiTheme="minorEastAsia" w:hAnsiTheme="minorEastAsia" w:eastAsiaTheme="minorEastAsia" w:cstheme="minorEastAsia"/>
                <w:color w:val="auto"/>
                <w:spacing w:val="6"/>
                <w:sz w:val="21"/>
                <w:szCs w:val="21"/>
              </w:rPr>
              <w:sym w:font="Wingdings 2" w:char="F098"/>
            </w:r>
            <w:r>
              <w:rPr>
                <w:rFonts w:hint="eastAsia" w:asciiTheme="minorEastAsia" w:hAnsiTheme="minorEastAsia" w:eastAsiaTheme="minorEastAsia" w:cstheme="minorEastAsia"/>
                <w:color w:val="auto"/>
                <w:spacing w:val="6"/>
                <w:sz w:val="21"/>
                <w:szCs w:val="21"/>
              </w:rPr>
              <w:t>办公室关注公司从业人员的心里因素及所处社会环境的变化，包括：地域环境、社会环境的变化；各部门管理人员应充分关注各级从业人员心里因素的异常变化，掌握公司员工相关因素的反馈信息，必要时制定相关措施。</w:t>
            </w:r>
          </w:p>
          <w:p>
            <w:pPr>
              <w:autoSpaceDE w:val="0"/>
              <w:autoSpaceDN w:val="0"/>
              <w:adjustRightInd w:val="0"/>
              <w:snapToGrid w:val="0"/>
              <w:spacing w:line="276" w:lineRule="auto"/>
              <w:rPr>
                <w:rFonts w:asciiTheme="minorEastAsia" w:hAnsiTheme="minorEastAsia" w:eastAsiaTheme="minorEastAsia" w:cstheme="minorEastAsia"/>
                <w:color w:val="auto"/>
                <w:spacing w:val="6"/>
                <w:sz w:val="21"/>
                <w:szCs w:val="21"/>
              </w:rPr>
            </w:pPr>
            <w:r>
              <w:rPr>
                <w:rFonts w:hint="eastAsia" w:asciiTheme="minorEastAsia" w:hAnsiTheme="minorEastAsia" w:eastAsiaTheme="minorEastAsia" w:cstheme="minorEastAsia"/>
                <w:color w:val="auto"/>
                <w:spacing w:val="6"/>
                <w:sz w:val="21"/>
                <w:szCs w:val="21"/>
              </w:rPr>
              <w:sym w:font="Wingdings 2" w:char="F098"/>
            </w:r>
            <w:r>
              <w:rPr>
                <w:rFonts w:hint="eastAsia" w:asciiTheme="minorEastAsia" w:hAnsiTheme="minorEastAsia" w:eastAsiaTheme="minorEastAsia" w:cstheme="minorEastAsia"/>
                <w:color w:val="auto"/>
                <w:spacing w:val="6"/>
                <w:sz w:val="21"/>
                <w:szCs w:val="21"/>
              </w:rPr>
              <w:t>项目部在施工组织设计、施工方案的编制审批时考虑这些因素，定期检查过程运行环境提供和保持情况，提出改进指导意见；项目部负责实施过程运行环境的提供和保持。</w:t>
            </w:r>
          </w:p>
          <w:p>
            <w:pPr>
              <w:spacing w:line="240" w:lineRule="exact"/>
              <w:rPr>
                <w:rFonts w:ascii="宋体" w:hAnsi="宋体"/>
                <w:b/>
                <w:color w:val="auto"/>
                <w:sz w:val="21"/>
                <w:szCs w:val="21"/>
              </w:rPr>
            </w:pPr>
            <w:r>
              <w:rPr>
                <w:rFonts w:hint="eastAsia" w:asciiTheme="minorEastAsia" w:hAnsiTheme="minorEastAsia" w:eastAsiaTheme="minorEastAsia" w:cstheme="minorEastAsia"/>
                <w:bCs/>
                <w:color w:val="auto"/>
                <w:sz w:val="21"/>
                <w:szCs w:val="21"/>
              </w:rPr>
              <w:sym w:font="Wingdings 2" w:char="F098"/>
            </w:r>
            <w:r>
              <w:rPr>
                <w:rFonts w:hint="eastAsia" w:asciiTheme="minorEastAsia" w:hAnsiTheme="minorEastAsia" w:eastAsiaTheme="minorEastAsia" w:cstheme="minorEastAsia"/>
                <w:bCs/>
                <w:color w:val="auto"/>
                <w:sz w:val="21"/>
                <w:szCs w:val="21"/>
              </w:rPr>
              <w:t>现场观察基本符合要求。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监视和测量资源</w:t>
            </w:r>
          </w:p>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sym w:font="Wingdings 2" w:char="F098"/>
            </w:r>
            <w:r>
              <w:rPr>
                <w:rFonts w:hint="eastAsia" w:asciiTheme="minorEastAsia" w:hAnsiTheme="minorEastAsia" w:eastAsiaTheme="minorEastAsia" w:cstheme="minorEastAsia"/>
                <w:sz w:val="21"/>
                <w:szCs w:val="21"/>
              </w:rPr>
              <w:t>工程部按照《管理手册》第7.1.5条内容对公司现有的监视和测量设备进行维护、管理。</w:t>
            </w:r>
          </w:p>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sym w:font="Wingdings 2" w:char="F098"/>
            </w:r>
            <w:r>
              <w:rPr>
                <w:rFonts w:hint="eastAsia" w:asciiTheme="minorEastAsia" w:hAnsiTheme="minorEastAsia" w:eastAsiaTheme="minorEastAsia" w:cstheme="minorEastAsia"/>
                <w:sz w:val="21"/>
                <w:szCs w:val="21"/>
              </w:rPr>
              <w:t>目前公司所需的监视测量设备及检定校准证书：</w:t>
            </w:r>
          </w:p>
          <w:p>
            <w:pPr>
              <w:ind w:firstLine="210" w:firstLineChars="100"/>
              <w:rPr>
                <w:rFonts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序号</w:t>
            </w:r>
            <w:r>
              <w:rPr>
                <w:rFonts w:hint="eastAsia" w:asciiTheme="minorEastAsia" w:hAnsiTheme="minorEastAsia" w:eastAsiaTheme="minorEastAsia" w:cstheme="minorEastAsia"/>
                <w:color w:val="000000"/>
                <w:kern w:val="0"/>
                <w:sz w:val="21"/>
                <w:szCs w:val="21"/>
              </w:rPr>
              <w:tab/>
            </w:r>
            <w:r>
              <w:rPr>
                <w:rFonts w:hint="eastAsia" w:asciiTheme="minorEastAsia" w:hAnsiTheme="minorEastAsia" w:eastAsiaTheme="minorEastAsia" w:cstheme="minorEastAsia"/>
                <w:color w:val="000000"/>
                <w:kern w:val="0"/>
                <w:sz w:val="21"/>
                <w:szCs w:val="21"/>
              </w:rPr>
              <w:t>设备名称</w:t>
            </w:r>
            <w:r>
              <w:rPr>
                <w:rFonts w:hint="eastAsia" w:asciiTheme="minorEastAsia" w:hAnsiTheme="minorEastAsia" w:eastAsiaTheme="minorEastAsia" w:cstheme="minorEastAsia"/>
                <w:color w:val="000000"/>
                <w:kern w:val="0"/>
                <w:sz w:val="21"/>
                <w:szCs w:val="21"/>
              </w:rPr>
              <w:tab/>
            </w:r>
            <w:r>
              <w:rPr>
                <w:rFonts w:hint="eastAsia" w:asciiTheme="minorEastAsia" w:hAnsiTheme="minorEastAsia" w:eastAsiaTheme="minorEastAsia" w:cstheme="minorEastAsia"/>
                <w:color w:val="000000"/>
                <w:kern w:val="0"/>
                <w:sz w:val="21"/>
                <w:szCs w:val="21"/>
              </w:rPr>
              <w:t>规格型号</w:t>
            </w:r>
            <w:r>
              <w:rPr>
                <w:rFonts w:hint="eastAsia" w:asciiTheme="minorEastAsia" w:hAnsiTheme="minorEastAsia" w:eastAsiaTheme="minorEastAsia" w:cstheme="minorEastAsia"/>
                <w:color w:val="000000"/>
                <w:kern w:val="0"/>
                <w:sz w:val="21"/>
                <w:szCs w:val="21"/>
              </w:rPr>
              <w:tab/>
            </w:r>
            <w:r>
              <w:rPr>
                <w:rFonts w:hint="eastAsia" w:asciiTheme="minorEastAsia" w:hAnsiTheme="minorEastAsia" w:eastAsiaTheme="minorEastAsia" w:cstheme="minorEastAsia"/>
                <w:color w:val="000000"/>
                <w:kern w:val="0"/>
                <w:sz w:val="21"/>
                <w:szCs w:val="21"/>
              </w:rPr>
              <w:t>证书编号</w:t>
            </w:r>
          </w:p>
          <w:p>
            <w:pP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w:t>
            </w:r>
            <w:r>
              <w:rPr>
                <w:rFonts w:hint="eastAsia" w:asciiTheme="minorEastAsia" w:hAnsiTheme="minorEastAsia" w:eastAsiaTheme="minorEastAsia" w:cstheme="minorEastAsia"/>
                <w:color w:val="000000"/>
                <w:kern w:val="0"/>
                <w:sz w:val="21"/>
                <w:szCs w:val="21"/>
              </w:rPr>
              <w:tab/>
            </w:r>
            <w:r>
              <w:rPr>
                <w:rFonts w:hint="eastAsia" w:asciiTheme="minorEastAsia" w:hAnsiTheme="minorEastAsia" w:eastAsiaTheme="minorEastAsia" w:cstheme="minorEastAsia"/>
                <w:color w:val="000000"/>
                <w:kern w:val="0"/>
                <w:sz w:val="21"/>
                <w:szCs w:val="21"/>
              </w:rPr>
              <w:t>全站仪</w:t>
            </w:r>
            <w:r>
              <w:rPr>
                <w:rFonts w:hint="eastAsia" w:asciiTheme="minorEastAsia" w:hAnsiTheme="minorEastAsia" w:eastAsiaTheme="minorEastAsia" w:cstheme="minorEastAsia"/>
                <w:color w:val="000000"/>
                <w:kern w:val="0"/>
                <w:sz w:val="21"/>
                <w:szCs w:val="21"/>
              </w:rPr>
              <w:tab/>
            </w:r>
            <w:r>
              <w:rPr>
                <w:rFonts w:hint="eastAsia" w:asciiTheme="minorEastAsia" w:hAnsiTheme="minorEastAsia" w:eastAsiaTheme="minorEastAsia" w:cstheme="minorEastAsia"/>
                <w:color w:val="000000"/>
                <w:kern w:val="0"/>
                <w:sz w:val="21"/>
                <w:szCs w:val="21"/>
              </w:rPr>
              <w:t xml:space="preserve">DTM </w:t>
            </w:r>
            <w:r>
              <w:rPr>
                <w:rFonts w:hint="eastAsia" w:asciiTheme="minorEastAsia" w:hAnsiTheme="minorEastAsia" w:eastAsiaTheme="minorEastAsia" w:cstheme="minorEastAsia"/>
                <w:kern w:val="0"/>
                <w:sz w:val="21"/>
                <w:szCs w:val="21"/>
              </w:rPr>
              <w:tab/>
            </w:r>
            <w:r>
              <w:rPr>
                <w:rFonts w:hint="eastAsia" w:asciiTheme="minorEastAsia" w:hAnsiTheme="minorEastAsia" w:eastAsiaTheme="minorEastAsia" w:cstheme="minorEastAsia"/>
                <w:kern w:val="0"/>
                <w:sz w:val="21"/>
                <w:szCs w:val="21"/>
              </w:rPr>
              <w:t>ZD202010160310</w:t>
            </w:r>
          </w:p>
          <w:p>
            <w:pP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r>
              <w:rPr>
                <w:rFonts w:hint="eastAsia" w:asciiTheme="minorEastAsia" w:hAnsiTheme="minorEastAsia" w:eastAsiaTheme="minorEastAsia" w:cstheme="minorEastAsia"/>
                <w:kern w:val="0"/>
                <w:sz w:val="21"/>
                <w:szCs w:val="21"/>
              </w:rPr>
              <w:tab/>
            </w:r>
            <w:r>
              <w:rPr>
                <w:rFonts w:hint="eastAsia" w:asciiTheme="minorEastAsia" w:hAnsiTheme="minorEastAsia" w:eastAsiaTheme="minorEastAsia" w:cstheme="minorEastAsia"/>
                <w:kern w:val="0"/>
                <w:sz w:val="21"/>
                <w:szCs w:val="21"/>
              </w:rPr>
              <w:t>水准仪</w:t>
            </w:r>
            <w:r>
              <w:rPr>
                <w:rFonts w:hint="eastAsia" w:asciiTheme="minorEastAsia" w:hAnsiTheme="minorEastAsia" w:eastAsiaTheme="minorEastAsia" w:cstheme="minorEastAsia"/>
                <w:kern w:val="0"/>
                <w:sz w:val="21"/>
                <w:szCs w:val="21"/>
              </w:rPr>
              <w:tab/>
            </w:r>
            <w:r>
              <w:rPr>
                <w:rFonts w:hint="eastAsia" w:asciiTheme="minorEastAsia" w:hAnsiTheme="minorEastAsia" w:eastAsiaTheme="minorEastAsia" w:cstheme="minorEastAsia"/>
                <w:kern w:val="0"/>
                <w:sz w:val="21"/>
                <w:szCs w:val="21"/>
              </w:rPr>
              <w:t>NAL124</w:t>
            </w:r>
            <w:r>
              <w:rPr>
                <w:rFonts w:hint="eastAsia" w:asciiTheme="minorEastAsia" w:hAnsiTheme="minorEastAsia" w:eastAsiaTheme="minorEastAsia" w:cstheme="minorEastAsia"/>
                <w:kern w:val="0"/>
                <w:sz w:val="21"/>
                <w:szCs w:val="21"/>
              </w:rPr>
              <w:tab/>
            </w:r>
            <w:r>
              <w:rPr>
                <w:rFonts w:hint="eastAsia" w:asciiTheme="minorEastAsia" w:hAnsiTheme="minorEastAsia" w:eastAsiaTheme="minorEastAsia" w:cstheme="minorEastAsia"/>
                <w:kern w:val="0"/>
                <w:sz w:val="21"/>
                <w:szCs w:val="21"/>
              </w:rPr>
              <w:t>ZD202010160309</w:t>
            </w:r>
            <w:r>
              <w:rPr>
                <w:rFonts w:hint="eastAsia" w:asciiTheme="minorEastAsia" w:hAnsiTheme="minorEastAsia" w:eastAsiaTheme="minorEastAsia" w:cstheme="minorEastAsia"/>
                <w:kern w:val="0"/>
                <w:sz w:val="21"/>
                <w:szCs w:val="21"/>
              </w:rPr>
              <w:tab/>
            </w:r>
          </w:p>
          <w:p>
            <w:pPr>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检测日期：2020/10/16，检测单位：深圳中电计量测试技术有限公司，</w:t>
            </w:r>
          </w:p>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sym w:font="Wingdings 2" w:char="F098"/>
            </w:r>
            <w:r>
              <w:rPr>
                <w:rFonts w:hint="eastAsia" w:asciiTheme="minorEastAsia" w:hAnsiTheme="minorEastAsia" w:eastAsiaTheme="minorEastAsia" w:cstheme="minorEastAsia"/>
                <w:sz w:val="21"/>
                <w:szCs w:val="21"/>
              </w:rPr>
              <w:t>负责人介绍：对设备的使用、管理人员进行了培训，</w:t>
            </w:r>
          </w:p>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现在无设备失准情况；</w:t>
            </w:r>
          </w:p>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sym w:font="Wingdings 2" w:char="F098"/>
            </w:r>
            <w:r>
              <w:rPr>
                <w:rFonts w:hint="eastAsia" w:asciiTheme="minorEastAsia" w:hAnsiTheme="minorEastAsia" w:eastAsiaTheme="minorEastAsia" w:cstheme="minorEastAsia"/>
                <w:sz w:val="21"/>
                <w:szCs w:val="21"/>
              </w:rPr>
              <w:t>查新购和租赁测量设备：暂无</w:t>
            </w:r>
          </w:p>
          <w:p>
            <w:pPr>
              <w:spacing w:line="240" w:lineRule="exact"/>
              <w:rPr>
                <w:rFonts w:ascii="宋体" w:hAnsi="宋体"/>
                <w:b/>
                <w:sz w:val="21"/>
                <w:szCs w:val="21"/>
              </w:rPr>
            </w:pPr>
            <w:r>
              <w:rPr>
                <w:rFonts w:hint="eastAsia" w:asciiTheme="minorEastAsia" w:hAnsiTheme="minorEastAsia" w:eastAsiaTheme="minorEastAsia" w:cstheme="minorEastAsia"/>
                <w:sz w:val="21"/>
                <w:szCs w:val="21"/>
              </w:rPr>
              <w:sym w:font="Wingdings 2" w:char="F098"/>
            </w:r>
            <w:r>
              <w:rPr>
                <w:rFonts w:hint="eastAsia" w:asciiTheme="minorEastAsia" w:hAnsiTheme="minorEastAsia" w:eastAsiaTheme="minorEastAsia" w:cstheme="minorEastAsia"/>
                <w:sz w:val="21"/>
                <w:szCs w:val="21"/>
              </w:rPr>
              <w:t>暂无需确认的监视测量软件。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360" w:lineRule="auto"/>
              <w:ind w:firstLine="400" w:firstLineChars="200"/>
              <w:rPr>
                <w:rFonts w:ascii="宋体"/>
                <w:sz w:val="20"/>
              </w:rPr>
            </w:pPr>
            <w:r>
              <w:rPr>
                <w:rFonts w:hint="eastAsia" w:ascii="宋体" w:hAnsi="宋体"/>
                <w:sz w:val="20"/>
              </w:rPr>
              <w:t>公司确定运行过程所需的知识，以获得合格产品和服务；公司的知识可以基于内部来源和外部来源，</w:t>
            </w:r>
          </w:p>
          <w:p>
            <w:pPr>
              <w:spacing w:line="240" w:lineRule="exact"/>
              <w:rPr>
                <w:rFonts w:ascii="宋体" w:hAnsi="宋体"/>
                <w:b/>
                <w:sz w:val="21"/>
                <w:szCs w:val="21"/>
              </w:rPr>
            </w:pPr>
            <w:r>
              <w:rPr>
                <w:rFonts w:hint="eastAsia" w:ascii="宋体" w:hAnsi="宋体"/>
                <w:sz w:val="20"/>
              </w:rPr>
              <w:t>公司为应对不断变化的需求和发展趋势，考虑现有的知识，确定如何获取理多必要的知识，并进行更新。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环保设施：</w:t>
            </w:r>
          </w:p>
          <w:p>
            <w:pPr>
              <w:spacing w:line="240" w:lineRule="exact"/>
              <w:rPr>
                <w:rFonts w:ascii="宋体" w:hAnsi="宋体"/>
                <w:bCs/>
                <w:sz w:val="21"/>
                <w:szCs w:val="21"/>
              </w:rPr>
            </w:pPr>
            <w:r>
              <w:rPr>
                <w:rFonts w:ascii="宋体" w:hAnsi="宋体"/>
                <w:bCs/>
                <w:sz w:val="21"/>
                <w:szCs w:val="21"/>
              </w:rPr>
              <w:t>环保设施包括：垃圾桶、消防管线、灭火器；</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职业健康安全设施：</w:t>
            </w:r>
          </w:p>
          <w:p>
            <w:pPr>
              <w:spacing w:line="240" w:lineRule="exact"/>
              <w:rPr>
                <w:rFonts w:ascii="宋体" w:hAnsi="宋体"/>
                <w:b/>
                <w:sz w:val="21"/>
                <w:szCs w:val="21"/>
              </w:rPr>
            </w:pPr>
            <w:r>
              <w:rPr>
                <w:rFonts w:ascii="宋体" w:hAnsi="宋体"/>
                <w:bCs/>
                <w:sz w:val="21"/>
                <w:szCs w:val="21"/>
              </w:rPr>
              <w:t>安全设施配置主要有：围栏、标识牌、灭火器、消防器材等。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6"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firstLine="420" w:firstLineChars="200"/>
              <w:rPr>
                <w:rFonts w:hint="eastAsia" w:ascii="宋体" w:hAnsi="宋体" w:eastAsia="宋体" w:cs="Times New Roman"/>
                <w:b/>
                <w:sz w:val="21"/>
                <w:szCs w:val="21"/>
              </w:rPr>
            </w:pPr>
            <w:r>
              <w:rPr>
                <w:rFonts w:hint="eastAsia" w:ascii="宋体" w:hAnsi="宋体" w:eastAsia="宋体" w:cs="Times New Roman"/>
                <w:b w:val="0"/>
                <w:bCs/>
                <w:sz w:val="21"/>
                <w:szCs w:val="21"/>
              </w:rPr>
              <w:t>方针符合组织的宗旨，一体化管理方针形成文件传达到全体员工，确保得到有效控制，使全体员工正确理解并坚决执行，且应定期对其适宜性进行评审</w:t>
            </w:r>
            <w:r>
              <w:rPr>
                <w:rFonts w:hint="eastAsia" w:ascii="宋体" w:hAnsi="宋体" w:eastAsia="宋体" w:cs="Times New Roman"/>
                <w:b/>
                <w:sz w:val="21"/>
                <w:szCs w:val="21"/>
              </w:rPr>
              <w:t>。</w:t>
            </w:r>
          </w:p>
          <w:p>
            <w:pPr>
              <w:spacing w:line="300" w:lineRule="exact"/>
              <w:ind w:left="1"/>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内部沟通的情况：内部沟通方式：内部沟通方式：文件、开会、微信等</w:t>
            </w:r>
          </w:p>
          <w:p>
            <w:pPr>
              <w:spacing w:line="240" w:lineRule="exact"/>
              <w:rPr>
                <w:rFonts w:ascii="宋体" w:hAnsi="宋体"/>
                <w:b/>
                <w:sz w:val="21"/>
                <w:szCs w:val="21"/>
              </w:rPr>
            </w:pPr>
            <w:r>
              <w:rPr>
                <w:rFonts w:hint="eastAsia" w:ascii="宋体" w:hAnsi="宋体"/>
                <w:b/>
                <w:sz w:val="21"/>
                <w:szCs w:val="21"/>
              </w:rPr>
              <w:t xml:space="preserve">                内部沟通的效果：有效</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组织对外联络，关注顾客的感受情况（QMS）：顾客满意度评价、合同等</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外部信息的接收、成文并答复的情况（E、S填写）：行政部按建立的信息交流过程的规定及公司合规义务的要求，就三标一体化管理体系的相关信息进行外部信息交流，与进入工作场所的承包方和其他访问者进行沟通；接收、记录和回应来自外部相关方的相关沟通。</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重要环境因素信息对外交流情况（EMS填写）：告之员工和外来人员并张贴警示标记。</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OHSMS事务代表协商和交流的情况（OHSMS填写）：告之员工谁是OHSMS事务代表，参与公司的职业健康安全事务。</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与相关方协商的情况（OHSMS填写）：与承包方就影响他们的职业健康安全变更进行协商并确保与相关的外部相关方就有关的职业健康安全事务进行协商。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sym w:font="Wingdings 2" w:char="0052"/>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76" w:lineRule="auto"/>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1、制定了《工程质量管理程序》，包涵了规范要求的工程项目质量管理制度，对工程项目质量管理策划、施工组织设计、施工准备、过程控制、变更控制和交付与服务做出规定。</w:t>
            </w:r>
          </w:p>
          <w:p>
            <w:pPr>
              <w:spacing w:line="276" w:lineRule="auto"/>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2、工程项目策划的内容有：</w:t>
            </w:r>
          </w:p>
          <w:p>
            <w:pPr>
              <w:spacing w:line="276" w:lineRule="auto"/>
              <w:ind w:firstLine="480"/>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1）质量目标——工程质量目标。</w:t>
            </w:r>
          </w:p>
          <w:p>
            <w:pPr>
              <w:spacing w:line="276" w:lineRule="auto"/>
              <w:ind w:firstLine="480"/>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2）项目质量管理组织机构和职责——公司工程管理、项目部管理的组织机构与职责。</w:t>
            </w:r>
          </w:p>
          <w:p>
            <w:pPr>
              <w:ind w:firstLine="525" w:firstLineChars="2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3）工程项目质量管理的依据：</w:t>
            </w:r>
          </w:p>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房屋建筑工程和市政基础设施工程竣工验收备案管理暂行办法</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建设部令第78号</w:t>
            </w:r>
          </w:p>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房屋建筑工程和市政基础设施工程竣工验收暂行规定</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（建质〔2013〕171号）</w:t>
            </w:r>
          </w:p>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房屋建筑工程和市政基础设施工程竣工验收备案管理暂行办法</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江西省建设厅</w:t>
            </w:r>
          </w:p>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建筑地面工程施工质量验收规范</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GB 50209-2010</w:t>
            </w:r>
          </w:p>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公路水泥混凝土路面施工技术细则</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JTG/T F30-2014</w:t>
            </w:r>
          </w:p>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公路沥青路面施工技术规范</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JTG F40-2004</w:t>
            </w:r>
          </w:p>
          <w:p>
            <w:pPr>
              <w:rPr>
                <w:rFonts w:asciiTheme="minorEastAsia" w:hAnsiTheme="minorEastAsia" w:eastAsiaTheme="minorEastAsia" w:cstheme="minorEastAsia"/>
                <w:sz w:val="21"/>
                <w:szCs w:val="21"/>
              </w:rPr>
            </w:pPr>
            <w:r>
              <w:rPr>
                <w:rFonts w:ascii="Arial" w:hAnsi="Arial" w:cs="Arial" w:eastAsiaTheme="minorEastAsia"/>
                <w:sz w:val="21"/>
                <w:szCs w:val="21"/>
              </w:rPr>
              <w:t>……</w:t>
            </w:r>
          </w:p>
          <w:p>
            <w:pPr>
              <w:spacing w:line="276" w:lineRule="auto"/>
              <w:jc w:val="left"/>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3、工程部根据合同要求和项目具体情况，把策划的结果编制成专项施工方案</w:t>
            </w:r>
            <w:r>
              <w:rPr>
                <w:rFonts w:hint="eastAsia" w:asciiTheme="minorEastAsia" w:hAnsiTheme="minorEastAsia" w:eastAsiaTheme="minorEastAsia" w:cstheme="minorEastAsia"/>
                <w:bCs/>
                <w:sz w:val="21"/>
                <w:szCs w:val="21"/>
              </w:rPr>
              <w:t>，经专家论证，修改完善，经专家签字确认，再经发包方、监理方、总包方、企业技术负责人审批后实施。</w:t>
            </w:r>
          </w:p>
          <w:p>
            <w:pP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 xml:space="preserve">4、策划项目施工流程： </w:t>
            </w:r>
          </w:p>
          <w:p>
            <w:pPr>
              <w:spacing w:line="240" w:lineRule="exact"/>
              <w:rPr>
                <w:rFonts w:ascii="宋体" w:hAnsi="宋体"/>
                <w:b/>
                <w:sz w:val="21"/>
                <w:szCs w:val="21"/>
              </w:rPr>
            </w:pPr>
            <w:r>
              <w:rPr>
                <w:rFonts w:hint="eastAsia" w:asciiTheme="minorEastAsia" w:hAnsiTheme="minorEastAsia" w:eastAsiaTheme="minorEastAsia" w:cstheme="minorEastAsia"/>
                <w:bCs/>
                <w:sz w:val="21"/>
                <w:szCs w:val="21"/>
              </w:rPr>
              <w:t>5、对策划结果实行动态管理，针对项目运行过程中的各种变更动态，对专项施工方案进行动态控制，对变更的结果进行评审、并监督实施。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 QMS</w:t>
            </w:r>
            <w:r>
              <w:rPr>
                <w:rFonts w:hint="eastAsia" w:ascii="宋体" w:hAnsi="宋体"/>
                <w:b/>
                <w:sz w:val="21"/>
                <w:szCs w:val="21"/>
              </w:rPr>
              <w:t>/</w:t>
            </w:r>
            <w:r>
              <w:rPr>
                <w:rFonts w:hint="eastAsia" w:ascii="宋体" w:hAnsi="宋体"/>
                <w:b/>
                <w:szCs w:val="21"/>
              </w:rPr>
              <w:sym w:font="Wingdings 2" w:char="0052"/>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建立了分包管理制度，明确了分包管理的相关要求。</w:t>
            </w:r>
          </w:p>
          <w:p>
            <w:pP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分包过程有：</w:t>
            </w:r>
            <w:r>
              <w:rPr>
                <w:rFonts w:hint="eastAsia" w:asciiTheme="minorEastAsia" w:hAnsiTheme="minorEastAsia" w:eastAsiaTheme="minorEastAsia" w:cstheme="minorEastAsia"/>
                <w:color w:val="auto"/>
                <w:sz w:val="21"/>
                <w:szCs w:val="21"/>
                <w:highlight w:val="none"/>
                <w:lang w:val="en-US" w:eastAsia="zh-CN"/>
              </w:rPr>
              <w:t>设备租赁，未见租赁合同，见不符合项。</w:t>
            </w:r>
          </w:p>
          <w:p>
            <w:pPr>
              <w:spacing w:line="300" w:lineRule="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建立了施工质量检查制度，试验、检测管理制度和施工质量检查验收制度，对施工质量试验、检测、和验收进行了策划，内容符合要求。</w:t>
            </w:r>
          </w:p>
          <w:p>
            <w:pPr>
              <w:spacing w:line="300" w:lineRule="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公司质检员均经培训，经考核符合要求后上岗。每个项目部均配备一名质量员，质量员持证上岗。</w:t>
            </w:r>
          </w:p>
          <w:p>
            <w:pPr>
              <w:spacing w:line="300" w:lineRule="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检查依据准则包括：设计文件、施工图纸、合同要求、各专项工程质量施工及验收规范、技术规程，查工程竣工验收报告：记录了工程名称、工程地点、工程性质、开工日期、竣工日期、建设单位、总包单位、监理单位、工程量及简要内容；</w:t>
            </w:r>
          </w:p>
          <w:p>
            <w:pPr>
              <w:spacing w:line="300" w:lineRule="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验收意见：合格</w:t>
            </w:r>
          </w:p>
          <w:p>
            <w:pPr>
              <w:spacing w:line="240" w:lineRule="exact"/>
              <w:rPr>
                <w:rFonts w:ascii="宋体" w:hAnsi="宋体"/>
                <w:b/>
                <w:sz w:val="21"/>
                <w:szCs w:val="21"/>
              </w:rPr>
            </w:pPr>
            <w:r>
              <w:rPr>
                <w:rFonts w:hint="eastAsia" w:asciiTheme="minorEastAsia" w:hAnsiTheme="minorEastAsia" w:eastAsiaTheme="minorEastAsia" w:cstheme="minorEastAsia"/>
                <w:sz w:val="21"/>
                <w:szCs w:val="21"/>
              </w:rPr>
              <w:t>参加人员：监理单位现场代表、总工程师、建设单位项目负责人、总包单位技术负责人、施工单位项目负责人。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 QMS</w:t>
            </w:r>
            <w:r>
              <w:rPr>
                <w:rFonts w:hint="eastAsia" w:ascii="宋体" w:hAnsi="宋体"/>
                <w:b/>
                <w:sz w:val="21"/>
                <w:szCs w:val="21"/>
              </w:rPr>
              <w:t>/</w:t>
            </w:r>
            <w:r>
              <w:rPr>
                <w:rFonts w:hint="eastAsia" w:ascii="宋体" w:hAnsi="宋体"/>
                <w:b/>
                <w:szCs w:val="21"/>
              </w:rPr>
              <w:sym w:font="Wingdings 2" w:char="0052"/>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spacing w:line="300" w:lineRule="exact"/>
              <w:jc w:val="left"/>
              <w:rPr>
                <w:rFonts w:hint="eastAsia" w:ascii="宋体" w:hAnsi="宋体" w:eastAsia="宋体"/>
                <w:b/>
                <w:sz w:val="21"/>
                <w:szCs w:val="21"/>
                <w:lang w:eastAsia="zh-CN"/>
              </w:rPr>
            </w:pPr>
            <w:r>
              <w:rPr>
                <w:rFonts w:hint="eastAsia" w:asciiTheme="minorEastAsia" w:hAnsiTheme="minorEastAsia" w:eastAsiaTheme="minorEastAsia" w:cstheme="minorEastAsia"/>
                <w:color w:val="auto"/>
                <w:sz w:val="21"/>
                <w:szCs w:val="21"/>
                <w:highlight w:val="none"/>
                <w:lang w:val="en-US" w:eastAsia="zh-CN"/>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30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质量问题处理依据不合格品控制程序对不合格品和不符合的识别和控制有明确的规定。规定了对不合格处置方法：返工、返修等。</w:t>
            </w:r>
          </w:p>
          <w:p>
            <w:pPr>
              <w:spacing w:line="30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部门负责人介绍：实际施工过程中，工程部/质安部会同项目部的技术负责人组成检查组，定期或不定期对公司在建项目进行检查，检查包括施工质量、环境、安全等内容；监理单位对于发现我公司施工质量问题发出《监理整改通知》我公司要求项目部按不合格品或不符合及时进行整改；</w:t>
            </w:r>
          </w:p>
          <w:p>
            <w:pPr>
              <w:spacing w:line="30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项目部配合工程部对重大不合格工程产品的评审和处置，总经理负责对质量事故的奖罚和事故责任追究。</w:t>
            </w:r>
          </w:p>
          <w:p>
            <w:pPr>
              <w:spacing w:line="240" w:lineRule="exact"/>
              <w:rPr>
                <w:rFonts w:ascii="宋体" w:hAnsi="宋体"/>
                <w:b/>
                <w:sz w:val="21"/>
                <w:szCs w:val="21"/>
              </w:rPr>
            </w:pPr>
            <w:r>
              <w:rPr>
                <w:rFonts w:hint="eastAsia" w:asciiTheme="minorEastAsia" w:hAnsiTheme="minorEastAsia" w:eastAsiaTheme="minorEastAsia" w:cstheme="minorEastAsia"/>
                <w:sz w:val="21"/>
                <w:szCs w:val="21"/>
              </w:rPr>
              <w:t>公司对施工过程发生的不合格品，一般轻微不合格现场指出，及时整改。目前为止项目部未发生比较大的质量不合格品，一般的轻微不符合都在现场及时解决了，未发现有需要上报公司解决的不合格。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5"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ascii="宋体" w:hAnsi="宋体"/>
                <w:b/>
                <w:sz w:val="21"/>
                <w:szCs w:val="21"/>
              </w:rPr>
            </w:pPr>
            <w:r>
              <w:rPr>
                <w:rFonts w:hint="eastAsia" w:cs="宋体" w:asciiTheme="minorEastAsia" w:hAnsiTheme="minorEastAsia"/>
                <w:sz w:val="21"/>
                <w:szCs w:val="21"/>
              </w:rPr>
              <w:t>公司1）火灾、爆炸的发生；2）电消耗；3）固废（含危险固废）的排放；4）粉尘排放， 5）噪音，等重要环境因素控制有效，未对周边环境和相关方产生重大影响。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hint="eastAsia" w:ascii="宋体" w:hAnsi="宋体"/>
                <w:b/>
                <w:sz w:val="21"/>
                <w:szCs w:val="21"/>
              </w:rPr>
            </w:pPr>
            <w:r>
              <w:rPr>
                <w:rFonts w:ascii="宋体" w:hAnsi="宋体"/>
                <w:b/>
                <w:sz w:val="21"/>
                <w:szCs w:val="21"/>
              </w:rPr>
              <w:t>8. OHSMS</w:t>
            </w:r>
            <w:r>
              <w:rPr>
                <w:rFonts w:hint="eastAsia" w:ascii="宋体" w:hAnsi="宋体"/>
                <w:b/>
                <w:sz w:val="21"/>
                <w:szCs w:val="21"/>
              </w:rPr>
              <w:t>组织对不可接受风险实施控制的结果</w:t>
            </w:r>
          </w:p>
          <w:p>
            <w:pPr>
              <w:spacing w:line="240" w:lineRule="exact"/>
              <w:rPr>
                <w:rFonts w:ascii="宋体" w:hAnsi="宋体"/>
                <w:b/>
                <w:sz w:val="21"/>
                <w:szCs w:val="21"/>
              </w:rPr>
            </w:pPr>
            <w:r>
              <w:rPr>
                <w:rFonts w:hint="eastAsia" w:ascii="宋体" w:hAnsi="宋体"/>
                <w:sz w:val="21"/>
                <w:szCs w:val="21"/>
              </w:rPr>
              <w:t>火灾事故的发生、触电、噪声伤害、中暑、坍塌、沥青中毒、意外伤害、物体打击、机械/车辆伤害等等不可接受风险控制有效，未发生重大事故。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320" w:lineRule="exact"/>
            </w:pPr>
            <w:r>
              <w:t>1、查策划有《应急准备与响应控制程序》，编制有火灾、触电、</w:t>
            </w:r>
            <w:r>
              <w:rPr>
                <w:rFonts w:hint="eastAsia"/>
              </w:rPr>
              <w:t>高处坠落、物体打击、中毒事故等</w:t>
            </w:r>
            <w:r>
              <w:t>应急预案</w:t>
            </w:r>
          </w:p>
          <w:p>
            <w:pPr>
              <w:spacing w:line="320" w:lineRule="exact"/>
            </w:pPr>
            <w:r>
              <w:t>2、应急准备工作开展以下活动：</w:t>
            </w:r>
          </w:p>
          <w:p>
            <w:pPr>
              <w:spacing w:line="320" w:lineRule="exact"/>
            </w:pPr>
            <w:r>
              <w:t>——建立有应急组织，提供应急组织机构图、消防队人员名单、职责权限规定等。</w:t>
            </w:r>
          </w:p>
          <w:p>
            <w:pPr>
              <w:spacing w:line="320" w:lineRule="exact"/>
            </w:pPr>
            <w:r>
              <w:t>——配备相应的消防器材。</w:t>
            </w:r>
          </w:p>
          <w:p>
            <w:pPr>
              <w:spacing w:line="320" w:lineRule="exact"/>
            </w:pPr>
            <w:r>
              <w:t>——进行消防常识和能力的培训、潜在的火灾爆炸的常识和能力的培训</w:t>
            </w:r>
          </w:p>
          <w:p>
            <w:pPr>
              <w:spacing w:line="320" w:lineRule="exact"/>
            </w:pPr>
            <w:r>
              <w:t>3、该部门介绍开展了消防器材的使用和人员紧急疏散演练活动：</w:t>
            </w:r>
          </w:p>
          <w:p>
            <w:pPr>
              <w:spacing w:line="320" w:lineRule="exact"/>
            </w:pPr>
            <w:r>
              <w:t>查看有“消防演习记录”。</w:t>
            </w:r>
          </w:p>
          <w:p>
            <w:pPr>
              <w:spacing w:line="320" w:lineRule="exact"/>
            </w:pPr>
            <w:r>
              <w:t>——演练时间：20</w:t>
            </w:r>
            <w:r>
              <w:rPr>
                <w:rFonts w:hint="eastAsia"/>
              </w:rPr>
              <w:t>20</w:t>
            </w:r>
            <w:r>
              <w:t>年</w:t>
            </w:r>
            <w:r>
              <w:rPr>
                <w:rFonts w:hint="eastAsia"/>
              </w:rPr>
              <w:t>6月23</w:t>
            </w:r>
            <w:r>
              <w:t>日；</w:t>
            </w:r>
          </w:p>
          <w:p>
            <w:pPr>
              <w:spacing w:line="320" w:lineRule="exact"/>
            </w:pPr>
            <w:r>
              <w:t>——演练组织部门：</w:t>
            </w:r>
            <w:r>
              <w:rPr>
                <w:rFonts w:hint="eastAsia"/>
              </w:rPr>
              <w:t>工程部</w:t>
            </w:r>
            <w:r>
              <w:t>；参加人员：综合部、财务部、工程部、经营部、质安部、项目部</w:t>
            </w:r>
          </w:p>
          <w:p>
            <w:pPr>
              <w:spacing w:line="320" w:lineRule="exact"/>
            </w:pPr>
            <w:r>
              <w:t>——演练效果评价记录：通过演练，证明预案基本适宜，全体人员对预案的要求有了比较适宜的操作方法，可以有效履行预案的要求。</w:t>
            </w:r>
          </w:p>
          <w:p>
            <w:pPr>
              <w:spacing w:line="320" w:lineRule="exact"/>
            </w:pPr>
            <w:r>
              <w:t>——对消防应急预案的适用性、可操作性进行评审；符合要求。</w:t>
            </w:r>
          </w:p>
          <w:p>
            <w:pPr>
              <w:spacing w:line="240" w:lineRule="exact"/>
              <w:rPr>
                <w:rFonts w:ascii="宋体" w:hAnsi="宋体"/>
                <w:b/>
                <w:sz w:val="21"/>
                <w:szCs w:val="21"/>
              </w:rPr>
            </w:pPr>
            <w:r>
              <w:rPr>
                <w:rFonts w:hint="eastAsia"/>
              </w:rPr>
              <w:t>楼道配有灭火器消防栓等消防设施，由综合部统一管理，每月进行了灭火器、消防栓进行了点检。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5" w:firstLineChars="50"/>
              <w:jc w:val="left"/>
              <w:rPr>
                <w:rFonts w:hint="eastAsia" w:ascii="宋体" w:hAnsi="宋体" w:eastAsia="宋体"/>
                <w:b/>
                <w:sz w:val="21"/>
                <w:szCs w:val="21"/>
                <w:lang w:val="en-US" w:eastAsia="zh-CN"/>
              </w:rPr>
            </w:pPr>
            <w:r>
              <w:rPr>
                <w:rFonts w:hint="eastAsia" w:ascii="宋体" w:hAnsi="宋体"/>
                <w:b/>
                <w:sz w:val="21"/>
                <w:szCs w:val="21"/>
                <w:lang w:val="en-US" w:eastAsia="zh-CN"/>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hint="eastAsia"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ascii="宋体" w:hAnsi="宋体"/>
                <w:b/>
                <w:sz w:val="21"/>
                <w:szCs w:val="21"/>
              </w:rPr>
            </w:pPr>
            <w:r>
              <w:rPr>
                <w:rFonts w:hint="eastAsia" w:ascii="宋体" w:hAnsi="宋体"/>
                <w:bCs/>
                <w:sz w:val="21"/>
                <w:szCs w:val="21"/>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100" w:firstLineChars="50"/>
              <w:rPr>
                <w:rFonts w:ascii="宋体" w:hAnsi="宋体"/>
                <w:b/>
                <w:sz w:val="21"/>
                <w:szCs w:val="21"/>
              </w:rPr>
            </w:pPr>
            <w:r>
              <w:rPr>
                <w:rFonts w:hint="eastAsia"/>
                <w:color w:val="000000"/>
                <w:sz w:val="20"/>
              </w:rPr>
              <w:t>每半年对一体化目标进行定期检查考核从检查的情况看，均能完成目标指标。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ind w:left="105" w:hanging="105" w:hangingChars="50"/>
              <w:rPr>
                <w:rFonts w:hint="eastAsia" w:ascii="宋体" w:hAnsi="宋体"/>
                <w:b/>
                <w:sz w:val="21"/>
                <w:szCs w:val="21"/>
              </w:rPr>
            </w:pPr>
            <w:r>
              <w:rPr>
                <w:rFonts w:ascii="宋体" w:hAnsi="宋体"/>
                <w:b/>
                <w:sz w:val="21"/>
                <w:szCs w:val="21"/>
              </w:rPr>
              <w:t>2.</w:t>
            </w:r>
            <w:r>
              <w:rPr>
                <w:rFonts w:hint="eastAsia" w:ascii="宋体" w:hAnsi="宋体"/>
                <w:b/>
                <w:sz w:val="21"/>
                <w:szCs w:val="21"/>
              </w:rPr>
              <w:t>顾客满意</w:t>
            </w:r>
          </w:p>
          <w:p>
            <w:pPr>
              <w:ind w:firstLine="420" w:firstLineChars="200"/>
              <w:rPr>
                <w:sz w:val="21"/>
                <w:szCs w:val="21"/>
              </w:rPr>
            </w:pPr>
            <w:r>
              <w:rPr>
                <w:rFonts w:hint="eastAsia"/>
                <w:sz w:val="21"/>
                <w:szCs w:val="21"/>
              </w:rPr>
              <w:t>公司通过电话，走访等形式，接受顾客反馈，了解顾客满意度信息，发放调查表对顾客满意度进行定量测量。</w:t>
            </w:r>
          </w:p>
          <w:p>
            <w:pPr>
              <w:spacing w:line="240" w:lineRule="exact"/>
              <w:ind w:left="105" w:hanging="105" w:hangingChars="50"/>
              <w:rPr>
                <w:rFonts w:ascii="宋体" w:hAnsi="宋体"/>
                <w:b/>
                <w:sz w:val="21"/>
                <w:szCs w:val="21"/>
              </w:rPr>
            </w:pPr>
            <w:r>
              <w:rPr>
                <w:rFonts w:hint="eastAsia"/>
                <w:sz w:val="21"/>
                <w:szCs w:val="21"/>
              </w:rPr>
              <w:t>提供“顾客满意程度调查表”顾客较满意。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rPr>
                <w:rFonts w:ascii="宋体" w:hAnsi="宋体"/>
                <w:b/>
                <w:sz w:val="21"/>
                <w:szCs w:val="21"/>
              </w:rPr>
            </w:pPr>
          </w:p>
          <w:p>
            <w:pPr>
              <w:spacing w:line="240" w:lineRule="exact"/>
              <w:rPr>
                <w:rFonts w:ascii="宋体" w:hAnsi="宋体"/>
                <w:b/>
                <w:sz w:val="21"/>
                <w:szCs w:val="21"/>
              </w:rPr>
            </w:pPr>
            <w:r>
              <w:rPr>
                <w:rFonts w:hint="eastAsia"/>
                <w:sz w:val="21"/>
                <w:szCs w:val="21"/>
              </w:rPr>
              <w:t>本年度内审已按计划实施，内审策划审核方案中考虑了拟审核的过程和区域的状况和重要性，内审结论：体系运行有效。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rPr>
                <w:rFonts w:ascii="宋体" w:hAnsi="宋体"/>
                <w:b/>
                <w:sz w:val="21"/>
                <w:szCs w:val="21"/>
              </w:rPr>
            </w:pPr>
            <w:r>
              <w:rPr>
                <w:rFonts w:hint="eastAsia"/>
                <w:sz w:val="21"/>
                <w:szCs w:val="21"/>
              </w:rPr>
              <w:t>本年度管理评审已按计划实施，管理评审考虑了体系变更需求，制定了纠正或预防措施，体系运行基本有效。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4" w:hRule="atLeast"/>
          <w:jc w:val="center"/>
        </w:trPr>
        <w:tc>
          <w:tcPr>
            <w:tcW w:w="720" w:type="dxa"/>
            <w:vMerge w:val="continue"/>
            <w:vAlign w:val="center"/>
          </w:tcPr>
          <w:p>
            <w:pPr>
              <w:spacing w:line="240" w:lineRule="exact"/>
              <w:jc w:val="center"/>
              <w:rPr>
                <w:b/>
                <w:sz w:val="20"/>
              </w:rPr>
            </w:pPr>
          </w:p>
        </w:tc>
        <w:tc>
          <w:tcPr>
            <w:tcW w:w="9198" w:type="dxa"/>
          </w:tcPr>
          <w:p>
            <w:pPr>
              <w:numPr>
                <w:ilvl w:val="0"/>
                <w:numId w:val="2"/>
              </w:numPr>
              <w:spacing w:line="240" w:lineRule="exact"/>
              <w:rPr>
                <w:rFonts w:hint="eastAsia"/>
              </w:rPr>
            </w:pPr>
            <w:r>
              <w:t xml:space="preserve"> EMS</w:t>
            </w:r>
            <w:r>
              <w:rPr>
                <w:rFonts w:hint="eastAsia"/>
              </w:rPr>
              <w:t>是否按规定对主要污染物（污水、废气、噪声、废渣等）及排放实施了例行的监视或测量，结果是否满足相关要求？</w:t>
            </w:r>
          </w:p>
          <w:p>
            <w:pPr>
              <w:pStyle w:val="2"/>
              <w:numPr>
                <w:ilvl w:val="0"/>
                <w:numId w:val="0"/>
              </w:numPr>
              <w:ind w:firstLine="520" w:firstLineChars="200"/>
              <w:rPr>
                <w:rFonts w:hint="default" w:eastAsia="宋体"/>
                <w:lang w:val="en-US" w:eastAsia="zh-CN"/>
              </w:rPr>
            </w:pPr>
            <w:r>
              <w:rPr>
                <w:rFonts w:hint="eastAsia"/>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rPr>
                <w:rFonts w:ascii="宋体" w:hAnsi="宋体"/>
                <w:b/>
                <w:sz w:val="21"/>
                <w:szCs w:val="21"/>
              </w:rPr>
            </w:pPr>
            <w:r>
              <w:rPr>
                <w:rFonts w:hint="eastAsia"/>
                <w:sz w:val="21"/>
                <w:szCs w:val="21"/>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00" w:lineRule="exact"/>
              <w:rPr>
                <w:rFonts w:ascii="宋体" w:hAnsi="宋体"/>
                <w:b/>
                <w:sz w:val="21"/>
                <w:szCs w:val="21"/>
              </w:rPr>
            </w:pPr>
          </w:p>
          <w:p>
            <w:pPr>
              <w:spacing w:line="240" w:lineRule="exact"/>
              <w:rPr>
                <w:rFonts w:ascii="宋体" w:hAnsi="宋体"/>
                <w:b/>
                <w:sz w:val="21"/>
                <w:szCs w:val="21"/>
              </w:rPr>
            </w:pPr>
            <w:r>
              <w:rPr>
                <w:rFonts w:hint="eastAsia"/>
                <w:sz w:val="21"/>
                <w:szCs w:val="21"/>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r>
              <w:rPr>
                <w:rFonts w:hint="eastAsia"/>
                <w:sz w:val="21"/>
                <w:szCs w:val="21"/>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hint="eastAsia" w:ascii="宋体" w:hAnsi="宋体"/>
                <w:b/>
                <w:sz w:val="21"/>
                <w:szCs w:val="21"/>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p>
          <w:p>
            <w:pPr>
              <w:widowControl/>
              <w:spacing w:line="240" w:lineRule="exact"/>
              <w:rPr>
                <w:rFonts w:ascii="宋体" w:hAnsi="宋体"/>
                <w:b/>
                <w:sz w:val="21"/>
                <w:szCs w:val="21"/>
              </w:rPr>
            </w:pPr>
            <w:r>
              <w:rPr>
                <w:rFonts w:hint="eastAsia"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rPr>
                <w:rFonts w:ascii="宋体" w:hAnsi="宋体"/>
                <w:b/>
                <w:sz w:val="21"/>
                <w:szCs w:val="21"/>
              </w:rPr>
            </w:pPr>
            <w:r>
              <w:rPr>
                <w:rFonts w:hint="eastAsia"/>
                <w:sz w:val="21"/>
                <w:szCs w:val="21"/>
              </w:rPr>
              <w:t>对发现的不合格产品和服务进行了分析、制定了纠正措施，进行了整改，对整改效果进行了追踪验证，结论合格，对不合格品可以进行有效控制。对内审中发现的不合格已制定纠正措施。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b/>
                <w:sz w:val="21"/>
                <w:szCs w:val="21"/>
              </w:rPr>
            </w:pPr>
            <w:r>
              <w:rPr>
                <w:rFonts w:ascii="宋体" w:hAnsi="宋体"/>
                <w:b/>
                <w:sz w:val="21"/>
                <w:szCs w:val="21"/>
              </w:rPr>
              <w:t xml:space="preserve">3. </w:t>
            </w:r>
            <w:r>
              <w:rPr>
                <w:rFonts w:hint="eastAsia" w:ascii="宋体" w:hAnsi="宋体"/>
                <w:b/>
                <w:sz w:val="21"/>
                <w:szCs w:val="21"/>
              </w:rPr>
              <w:t>创新情况</w:t>
            </w:r>
          </w:p>
          <w:p>
            <w:pPr>
              <w:spacing w:line="240" w:lineRule="exact"/>
              <w:rPr>
                <w:rFonts w:ascii="宋体" w:hAnsi="宋体"/>
                <w:b/>
                <w:sz w:val="21"/>
                <w:szCs w:val="21"/>
              </w:rPr>
            </w:pPr>
            <w:r>
              <w:rPr>
                <w:rFonts w:hint="eastAsia"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b/>
                <w:sz w:val="21"/>
                <w:szCs w:val="21"/>
              </w:rPr>
            </w:pPr>
            <w:r>
              <w:rPr>
                <w:rFonts w:ascii="宋体" w:hAnsi="宋体"/>
                <w:b/>
                <w:sz w:val="21"/>
                <w:szCs w:val="21"/>
              </w:rPr>
              <w:t xml:space="preserve">4. </w:t>
            </w:r>
            <w:r>
              <w:rPr>
                <w:rFonts w:hint="eastAsia" w:ascii="宋体" w:hAnsi="宋体"/>
                <w:b/>
                <w:sz w:val="21"/>
                <w:szCs w:val="21"/>
              </w:rPr>
              <w:t>上次不符合的整改情况</w:t>
            </w:r>
          </w:p>
          <w:p>
            <w:pPr>
              <w:spacing w:line="240" w:lineRule="exact"/>
              <w:rPr>
                <w:rFonts w:hint="eastAsia" w:ascii="宋体" w:hAnsi="宋体"/>
                <w:b/>
                <w:sz w:val="21"/>
                <w:szCs w:val="21"/>
              </w:rPr>
            </w:pPr>
            <w:r>
              <w:rPr>
                <w:rFonts w:hint="eastAsia" w:ascii="宋体" w:hAnsi="宋体"/>
                <w:b/>
                <w:sz w:val="21"/>
                <w:szCs w:val="21"/>
              </w:rPr>
              <w:t>去年不符合项：未能制定安全生产责任制及与施工员签订安全生产责任状，涉及ISO9001:2015标准7.5.2条款、GB/T 50430-2017标准 3.5.1 条款、ISO45001：2018标准 8.1.1/8.1.2 条款；</w:t>
            </w:r>
          </w:p>
          <w:p>
            <w:pPr>
              <w:spacing w:line="240" w:lineRule="exact"/>
              <w:rPr>
                <w:rFonts w:ascii="宋体" w:hAnsi="宋体"/>
                <w:b/>
                <w:sz w:val="21"/>
                <w:szCs w:val="21"/>
              </w:rPr>
            </w:pPr>
            <w:r>
              <w:rPr>
                <w:rFonts w:hint="eastAsia" w:ascii="宋体" w:hAnsi="宋体"/>
                <w:b/>
                <w:sz w:val="21"/>
                <w:szCs w:val="21"/>
              </w:rPr>
              <w:t>今年审核查看纠正措施已进行实施，未发现以上不符合情况，已进行整改完毕。</w:t>
            </w:r>
          </w:p>
        </w:tc>
      </w:tr>
    </w:tbl>
    <w:p>
      <w:pPr>
        <w:tabs>
          <w:tab w:val="left" w:pos="645"/>
        </w:tabs>
        <w:spacing w:afterLines="50" w:line="360" w:lineRule="exact"/>
        <w:rPr>
          <w:b/>
          <w:sz w:val="26"/>
          <w:szCs w:val="26"/>
        </w:rPr>
      </w:pPr>
    </w:p>
    <w:p>
      <w:pPr>
        <w:tabs>
          <w:tab w:val="left" w:pos="645"/>
        </w:tabs>
        <w:spacing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7"/>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ascii="MS Mincho" w:hAnsi="MS Mincho" w:eastAsia="MS Mincho" w:cs="MS Mincho"/>
          <w:b/>
          <w:spacing w:val="-10"/>
          <w:szCs w:val="21"/>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Lines="50"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color w:val="auto"/>
          <w:szCs w:val="21"/>
          <w:highlight w:val="none"/>
        </w:rPr>
      </w:pPr>
      <w:r>
        <w:rPr>
          <w:rFonts w:hint="eastAsia" w:ascii="宋体" w:hAnsi="宋体"/>
          <w:b/>
          <w:color w:val="auto"/>
          <w:szCs w:val="21"/>
          <w:highlight w:val="none"/>
        </w:rPr>
        <w:t>本次审核共开具不符合项报告项；其中</w:t>
      </w:r>
      <w:r>
        <w:rPr>
          <w:rFonts w:ascii="宋体" w:hAnsi="宋体"/>
          <w:b/>
          <w:color w:val="auto"/>
          <w:szCs w:val="21"/>
          <w:highlight w:val="none"/>
        </w:rPr>
        <w:pict>
          <v:line id="直接连接符 1" o:spid="_x0000_s1028" o:spt="20" style="position:absolute;left:0pt;margin-left:210pt;margin-top:16.2pt;height:0pt;width:0.05pt;z-index:251657216;mso-width-relative:page;mso-height-relative:page;" coordsize="21600,21600" o:allowincell="f">
            <v:path arrowok="t"/>
            <v:fill focussize="0,0"/>
            <v:stroke/>
            <v:imagedata o:title=""/>
            <o:lock v:ext="edit"/>
          </v:line>
        </w:pict>
      </w:r>
      <w:r>
        <w:rPr>
          <w:rFonts w:hint="eastAsia" w:ascii="宋体" w:hAnsi="宋体"/>
          <w:b/>
          <w:color w:val="auto"/>
          <w:szCs w:val="21"/>
          <w:highlight w:val="none"/>
        </w:rPr>
        <w:t>严重不符合项，一般不符合项，观察项项分布在部门条款，见不符合项分布表。（</w:t>
      </w:r>
      <w:r>
        <w:rPr>
          <w:rFonts w:ascii="宋体" w:hAnsi="宋体"/>
          <w:b/>
          <w:color w:val="auto"/>
          <w:szCs w:val="21"/>
          <w:highlight w:val="none"/>
        </w:rPr>
        <w:t>Q/J/E/S</w:t>
      </w:r>
      <w:r>
        <w:rPr>
          <w:rFonts w:hint="eastAsia" w:ascii="宋体" w:hAnsi="宋体"/>
          <w:b/>
          <w:color w:val="auto"/>
          <w:szCs w:val="21"/>
          <w:highlight w:val="none"/>
        </w:rPr>
        <w:t>分开填写）</w:t>
      </w:r>
    </w:p>
    <w:p>
      <w:pPr>
        <w:tabs>
          <w:tab w:val="left" w:pos="645"/>
        </w:tabs>
        <w:spacing w:afterLines="50" w:line="360" w:lineRule="exact"/>
        <w:rPr>
          <w:b/>
          <w:sz w:val="16"/>
          <w:szCs w:val="16"/>
        </w:rPr>
      </w:pPr>
      <w:r>
        <w:rPr>
          <w:rFonts w:hint="eastAsia"/>
          <w:b/>
          <w:sz w:val="26"/>
          <w:szCs w:val="26"/>
        </w:rPr>
        <w:t>九、审核结论</w:t>
      </w:r>
    </w:p>
    <w:tbl>
      <w:tblPr>
        <w:tblStyle w:val="7"/>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6"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MS Mincho" w:hAnsi="MS Mincho" w:eastAsia="MS Mincho" w:cs="MS Mincho"/>
                <w:b/>
                <w:szCs w:val="21"/>
              </w:rPr>
              <w:t>☑</w:t>
            </w:r>
            <w:r>
              <w:rPr>
                <w:rFonts w:ascii="宋体" w:hAnsi="宋体"/>
                <w:b/>
                <w:szCs w:val="21"/>
              </w:rPr>
              <w:t>QMS</w:t>
            </w:r>
            <w:r>
              <w:rPr>
                <w:rFonts w:hint="eastAsia" w:ascii="MS Mincho" w:hAnsi="MS Mincho" w:eastAsia="MS Mincho" w:cs="MS Mincho"/>
                <w:b/>
                <w:szCs w:val="21"/>
              </w:rPr>
              <w:t>☑</w:t>
            </w:r>
            <w:r>
              <w:rPr>
                <w:rFonts w:hint="eastAsia" w:ascii="宋体" w:hAnsi="宋体"/>
                <w:b/>
                <w:szCs w:val="21"/>
              </w:rPr>
              <w:t>50430</w:t>
            </w:r>
            <w:r>
              <w:rPr>
                <w:rFonts w:hint="eastAsia" w:ascii="MS Mincho" w:hAnsi="MS Mincho" w:eastAsia="MS Mincho" w:cs="MS Mincho"/>
                <w:b/>
                <w:szCs w:val="21"/>
              </w:rPr>
              <w:t>☑</w:t>
            </w:r>
            <w:r>
              <w:rPr>
                <w:rFonts w:ascii="宋体" w:hAnsi="宋体"/>
                <w:b/>
                <w:szCs w:val="21"/>
              </w:rPr>
              <w:t xml:space="preserve">EMS  </w:t>
            </w:r>
            <w:r>
              <w:rPr>
                <w:rFonts w:hint="eastAsia" w:ascii="MS Mincho" w:hAnsi="MS Mincho" w:eastAsia="MS Mincho" w:cs="MS Mincho"/>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40" w:lineRule="exact"/>
              <w:ind w:firstLine="480" w:firstLineChars="200"/>
            </w:pPr>
            <w:r>
              <w:rPr>
                <w:rFonts w:hint="eastAsia"/>
              </w:rPr>
              <w:t>该企业建立并实施的管理体系基本符合标准要求，可能存在的重要风险可以得到有效控制，没有出现过环境和安全事故以及顾客投诉事件发生，体系运行基本有效，初步建立了自我完善和自我改进机制。现场开具的不符合项在规定的期限内采取纠正措施并经审核组书面验证有效后，同意推荐保持注册。</w:t>
            </w:r>
          </w:p>
          <w:p>
            <w:pPr>
              <w:spacing w:line="240" w:lineRule="exact"/>
              <w:rPr>
                <w:rFonts w:hint="eastAsia" w:ascii="宋体" w:hAnsi="宋体"/>
                <w:b/>
                <w:szCs w:val="21"/>
              </w:rPr>
            </w:pPr>
          </w:p>
          <w:p>
            <w:pPr>
              <w:spacing w:line="240" w:lineRule="exact"/>
              <w:rPr>
                <w:rFonts w:hint="eastAsia" w:ascii="宋体" w:hAnsi="宋体"/>
                <w:b/>
                <w:szCs w:val="21"/>
              </w:rPr>
            </w:pPr>
          </w:p>
          <w:p>
            <w:pPr>
              <w:spacing w:line="240" w:lineRule="exact"/>
              <w:rPr>
                <w:rFonts w:hint="eastAsia" w:ascii="宋体" w:hAnsi="宋体"/>
                <w:b/>
                <w:szCs w:val="21"/>
              </w:rPr>
            </w:pPr>
          </w:p>
          <w:p>
            <w:pPr>
              <w:spacing w:line="240" w:lineRule="exact"/>
              <w:rPr>
                <w:rFonts w:hint="eastAsia" w:ascii="宋体" w:hAnsi="宋体"/>
                <w:b/>
                <w:szCs w:val="21"/>
              </w:rPr>
            </w:pPr>
          </w:p>
          <w:p>
            <w:pPr>
              <w:spacing w:line="240" w:lineRule="exact"/>
              <w:rPr>
                <w:rFonts w:hint="eastAsia" w:ascii="宋体" w:hAnsi="宋体"/>
                <w:b/>
                <w:szCs w:val="21"/>
              </w:rPr>
            </w:pPr>
          </w:p>
          <w:p>
            <w:pPr>
              <w:spacing w:line="240" w:lineRule="exact"/>
              <w:rPr>
                <w:rFonts w:hint="eastAsia"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MS Mincho" w:hAnsi="MS Mincho" w:eastAsia="MS Mincho" w:cs="MS Mincho"/>
                <w:b/>
                <w:szCs w:val="21"/>
              </w:rPr>
              <w:t>☑</w:t>
            </w:r>
            <w:r>
              <w:rPr>
                <w:rFonts w:ascii="宋体" w:hAnsi="宋体"/>
                <w:b/>
                <w:szCs w:val="21"/>
              </w:rPr>
              <w:t xml:space="preserve"> (</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MS Mincho" w:hAnsi="MS Mincho" w:eastAsia="MS Mincho" w:cs="MS Mincho"/>
                <w:b/>
                <w:szCs w:val="21"/>
              </w:rPr>
              <w:t>☑</w:t>
            </w:r>
            <w:r>
              <w:rPr>
                <w:rFonts w:ascii="宋体" w:hAnsi="宋体"/>
                <w:b/>
                <w:szCs w:val="21"/>
              </w:rPr>
              <w:t>QMS</w:t>
            </w:r>
            <w:r>
              <w:rPr>
                <w:rFonts w:hint="eastAsia" w:ascii="MS Mincho" w:hAnsi="MS Mincho" w:eastAsia="MS Mincho" w:cs="MS Mincho"/>
                <w:b/>
                <w:szCs w:val="21"/>
              </w:rPr>
              <w:t>☑</w:t>
            </w:r>
            <w:r>
              <w:rPr>
                <w:rFonts w:hint="eastAsia" w:ascii="宋体" w:hAnsi="宋体"/>
                <w:b/>
                <w:szCs w:val="21"/>
              </w:rPr>
              <w:t>50430</w:t>
            </w:r>
            <w:r>
              <w:rPr>
                <w:rFonts w:hint="eastAsia" w:ascii="MS Mincho" w:hAnsi="MS Mincho" w:eastAsia="MS Mincho" w:cs="MS Mincho"/>
                <w:b/>
                <w:szCs w:val="21"/>
              </w:rPr>
              <w:t>☑</w:t>
            </w:r>
            <w:r>
              <w:rPr>
                <w:rFonts w:ascii="宋体" w:hAnsi="宋体"/>
                <w:b/>
                <w:szCs w:val="21"/>
              </w:rPr>
              <w:t xml:space="preserve">EMS  </w:t>
            </w:r>
            <w:r>
              <w:rPr>
                <w:rFonts w:hint="eastAsia" w:ascii="MS Mincho" w:hAnsi="MS Mincho" w:eastAsia="MS Mincho" w:cs="MS Mincho"/>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92" w:firstLineChars="150"/>
              <w:rPr>
                <w:rFonts w:hint="eastAsia"/>
                <w:b/>
                <w:sz w:val="26"/>
                <w:szCs w:val="26"/>
              </w:rPr>
            </w:pPr>
          </w:p>
          <w:p>
            <w:pPr>
              <w:spacing w:line="280" w:lineRule="exact"/>
              <w:ind w:firstLine="392" w:firstLineChars="150"/>
              <w:rPr>
                <w:rFonts w:hint="eastAsia"/>
                <w:b/>
                <w:sz w:val="26"/>
                <w:szCs w:val="26"/>
              </w:rPr>
            </w:pPr>
          </w:p>
          <w:p>
            <w:pPr>
              <w:spacing w:line="280" w:lineRule="exact"/>
              <w:ind w:firstLine="392" w:firstLineChars="150"/>
              <w:rPr>
                <w:rFonts w:hint="eastAsia"/>
                <w:b/>
                <w:sz w:val="26"/>
                <w:szCs w:val="26"/>
              </w:rPr>
            </w:pPr>
          </w:p>
          <w:p>
            <w:pPr>
              <w:spacing w:line="280" w:lineRule="exact"/>
              <w:ind w:firstLine="392" w:firstLineChars="150"/>
              <w:rPr>
                <w:rFonts w:hint="eastAsia"/>
                <w:b/>
                <w:sz w:val="26"/>
                <w:szCs w:val="26"/>
              </w:rPr>
            </w:pPr>
          </w:p>
          <w:p>
            <w:pPr>
              <w:spacing w:line="280" w:lineRule="exact"/>
              <w:ind w:firstLine="392" w:firstLineChars="150"/>
              <w:rPr>
                <w:rFonts w:hint="eastAsia"/>
                <w:b/>
                <w:sz w:val="26"/>
                <w:szCs w:val="26"/>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Lines="50"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Lines="50" w:line="360" w:lineRule="exact"/>
        <w:rPr>
          <w:b/>
          <w:sz w:val="16"/>
          <w:szCs w:val="16"/>
        </w:rPr>
      </w:pPr>
      <w:r>
        <w:rPr>
          <w:rFonts w:hint="eastAsia"/>
          <w:b/>
          <w:sz w:val="26"/>
          <w:szCs w:val="26"/>
        </w:rPr>
        <w:t>十二、审核组签字</w:t>
      </w:r>
    </w:p>
    <w:p>
      <w:pPr>
        <w:snapToGrid w:val="0"/>
        <w:spacing w:line="320" w:lineRule="exact"/>
        <w:ind w:firstLine="527" w:firstLineChars="250"/>
        <w:rPr>
          <w:rFonts w:hint="eastAsia"/>
          <w:b/>
          <w:sz w:val="21"/>
        </w:rPr>
      </w:pPr>
      <w:r>
        <w:rPr>
          <w:rFonts w:hint="eastAsia"/>
          <w:b/>
          <w:sz w:val="21"/>
        </w:rPr>
        <w:t>审核组组长（签名）：</w:t>
      </w:r>
    </w:p>
    <w:p>
      <w:pPr>
        <w:pStyle w:val="2"/>
      </w:pPr>
      <w:r>
        <w:rPr>
          <w:rFonts w:hint="eastAsia" w:eastAsia="宋体"/>
          <w:b/>
          <w:sz w:val="21"/>
          <w:lang w:eastAsia="zh-CN"/>
        </w:rPr>
        <w:drawing>
          <wp:anchor distT="0" distB="0" distL="114300" distR="114300" simplePos="0" relativeHeight="251658240" behindDoc="0" locked="0" layoutInCell="1" allowOverlap="1">
            <wp:simplePos x="0" y="0"/>
            <wp:positionH relativeFrom="column">
              <wp:posOffset>1652270</wp:posOffset>
            </wp:positionH>
            <wp:positionV relativeFrom="paragraph">
              <wp:posOffset>222250</wp:posOffset>
            </wp:positionV>
            <wp:extent cx="876300" cy="469900"/>
            <wp:effectExtent l="0" t="0" r="0" b="6350"/>
            <wp:wrapNone/>
            <wp:docPr id="1" name="图片 1" descr="ce4415a1c72a0f7c5e964fadc5f5a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e4415a1c72a0f7c5e964fadc5f5a11"/>
                    <pic:cNvPicPr>
                      <a:picLocks noChangeAspect="1"/>
                    </pic:cNvPicPr>
                  </pic:nvPicPr>
                  <pic:blipFill>
                    <a:blip r:embed="rId6"/>
                    <a:stretch>
                      <a:fillRect/>
                    </a:stretch>
                  </pic:blipFill>
                  <pic:spPr>
                    <a:xfrm>
                      <a:off x="0" y="0"/>
                      <a:ext cx="876300" cy="469900"/>
                    </a:xfrm>
                    <a:prstGeom prst="rect">
                      <a:avLst/>
                    </a:prstGeom>
                  </pic:spPr>
                </pic:pic>
              </a:graphicData>
            </a:graphic>
          </wp:anchor>
        </w:drawing>
      </w:r>
    </w:p>
    <w:p>
      <w:pPr>
        <w:snapToGrid w:val="0"/>
        <w:spacing w:beforeLines="50" w:line="320" w:lineRule="exact"/>
        <w:ind w:firstLine="527" w:firstLineChars="250"/>
        <w:rPr>
          <w:rFonts w:hint="eastAsia" w:eastAsia="宋体"/>
          <w:b/>
          <w:sz w:val="21"/>
          <w:lang w:eastAsia="zh-CN"/>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2020年10月29日</w:t>
      </w:r>
    </w:p>
    <w:p>
      <w:pPr>
        <w:snapToGrid w:val="0"/>
        <w:spacing w:line="200" w:lineRule="exact"/>
        <w:ind w:firstLine="482" w:firstLineChars="300"/>
        <w:rPr>
          <w:b/>
          <w:sz w:val="16"/>
          <w:szCs w:val="16"/>
        </w:rPr>
      </w:pPr>
    </w:p>
    <w:p>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sym w:font="Wingdings 2" w:char="0052"/>
      </w:r>
      <w:r>
        <w:rPr>
          <w:b/>
          <w:sz w:val="21"/>
          <w:szCs w:val="21"/>
        </w:rPr>
        <w:t>QMS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w:t>
      </w:r>
      <w:r>
        <w:rPr>
          <w:rFonts w:hint="eastAsia"/>
          <w:b/>
          <w:bCs/>
          <w:sz w:val="21"/>
          <w:szCs w:val="21"/>
        </w:rPr>
        <w:sym w:font="Wingdings 2" w:char="0052"/>
      </w:r>
      <w:r>
        <w:rPr>
          <w:rFonts w:hint="eastAsia"/>
          <w:b/>
          <w:bCs/>
          <w:sz w:val="21"/>
          <w:szCs w:val="21"/>
        </w:rPr>
        <w:t xml:space="preserve">50430 ( </w:t>
      </w:r>
      <w:r>
        <w:rPr>
          <w:rFonts w:hint="eastAsia"/>
          <w:b/>
          <w:bCs/>
          <w:sz w:val="21"/>
          <w:szCs w:val="21"/>
          <w:lang w:val="en-US" w:eastAsia="zh-CN"/>
        </w:rPr>
        <w:t>1</w:t>
      </w:r>
      <w:r>
        <w:rPr>
          <w:rFonts w:hint="eastAsia"/>
          <w:b/>
          <w:bCs/>
          <w:sz w:val="21"/>
          <w:szCs w:val="21"/>
        </w:rPr>
        <w:t xml:space="preserve">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Lines="50"/>
        <w:ind w:firstLine="1717" w:firstLineChars="900"/>
        <w:rPr>
          <w:rFonts w:hint="eastAsia"/>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pStyle w:val="2"/>
      </w:pPr>
    </w:p>
    <w:p>
      <w:pPr>
        <w:tabs>
          <w:tab w:val="left" w:pos="6880"/>
          <w:tab w:val="left" w:pos="7740"/>
          <w:tab w:val="left" w:pos="8385"/>
        </w:tabs>
        <w:snapToGrid w:val="0"/>
        <w:spacing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3"/>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           日期：   年   月   日</w:t>
      </w:r>
    </w:p>
    <w:p>
      <w:pPr>
        <w:numPr>
          <w:ilvl w:val="0"/>
          <w:numId w:val="3"/>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          日期：   年   月   日</w:t>
      </w:r>
    </w:p>
    <w:p>
      <w:pPr>
        <w:snapToGrid w:val="0"/>
        <w:spacing w:beforeLines="50"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Lines="50"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Lines="50"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rFonts w:hint="eastAsia" w:ascii="方正仿宋简体" w:eastAsia="方正仿宋简体"/>
          <w:b/>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pPr>
        <w:pStyle w:val="2"/>
        <w:rPr>
          <w:rFonts w:hint="eastAsia" w:ascii="方正仿宋简体" w:eastAsia="方正仿宋简体"/>
          <w:b/>
        </w:rPr>
      </w:pPr>
    </w:p>
    <w:p>
      <w:pPr>
        <w:pStyle w:val="2"/>
        <w:rPr>
          <w:rFonts w:hint="eastAsia" w:ascii="方正仿宋简体" w:eastAsia="方正仿宋简体"/>
          <w:b/>
        </w:rPr>
      </w:pPr>
    </w:p>
    <w:p>
      <w:r>
        <w:drawing>
          <wp:inline distT="0" distB="0" distL="114300" distR="114300">
            <wp:extent cx="2838450" cy="485775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2838450" cy="4857750"/>
                    </a:xfrm>
                    <a:prstGeom prst="rect">
                      <a:avLst/>
                    </a:prstGeom>
                    <a:noFill/>
                    <a:ln>
                      <a:noFill/>
                    </a:ln>
                  </pic:spPr>
                </pic:pic>
              </a:graphicData>
            </a:graphic>
          </wp:inline>
        </w:drawing>
      </w:r>
      <w:bookmarkStart w:id="20" w:name="_GoBack"/>
      <w:bookmarkEnd w:id="20"/>
      <w:r>
        <w:drawing>
          <wp:inline distT="0" distB="0" distL="114300" distR="114300">
            <wp:extent cx="2895600" cy="4848225"/>
            <wp:effectExtent l="0" t="0" r="0" b="952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2895600" cy="4848225"/>
                    </a:xfrm>
                    <a:prstGeom prst="rect">
                      <a:avLst/>
                    </a:prstGeom>
                    <a:noFill/>
                    <a:ln>
                      <a:noFill/>
                    </a:ln>
                  </pic:spPr>
                </pic:pic>
              </a:graphicData>
            </a:graphic>
          </wp:inline>
        </w:drawing>
      </w:r>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A00002BF" w:usb1="68C7FCFB" w:usb2="00000010" w:usb3="00000000" w:csb0="4002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方正仿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5"/>
        <w:rFonts w:hint="default"/>
      </w:rPr>
    </w:pPr>
    <w:r>
      <w:pict>
        <v:shape id="_x0000_s2049" o:spid="_x0000_s2049" o:spt="75" type="#_x0000_t75" style="position:absolute;left:0pt;margin-left:-0.05pt;margin-top:0.35pt;height:34.1pt;width:32.3pt;mso-wrap-distance-left:9pt;mso-wrap-distance-right:9pt;z-index:-251659264;mso-width-relative:page;mso-height-relative:page;" filled="f" o:preferrelative="t" stroked="f" coordsize="21600,21600" wrapcoords="7535 0 5023 480 -502 5760 -502 10080 0 15360 502 17280 7535 20640 11051 20640 13563 20640 14567 20640 20093 15360 21098 6240 16074 1440 13060 0 7535 0">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5"/>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A70CDE"/>
    <w:multiLevelType w:val="singleLevel"/>
    <w:tmpl w:val="DFA70CDE"/>
    <w:lvl w:ilvl="0" w:tentative="0">
      <w:start w:val="5"/>
      <w:numFmt w:val="decimal"/>
      <w:suff w:val="space"/>
      <w:lvlText w:val="%1."/>
      <w:lvlJc w:val="left"/>
    </w:lvl>
  </w:abstractNum>
  <w:abstractNum w:abstractNumId="1">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2">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35FC2"/>
    <w:rsid w:val="000F0A18"/>
    <w:rsid w:val="00317B06"/>
    <w:rsid w:val="00442E90"/>
    <w:rsid w:val="00457E5B"/>
    <w:rsid w:val="00635FC2"/>
    <w:rsid w:val="00792A20"/>
    <w:rsid w:val="00985327"/>
    <w:rsid w:val="00F909AC"/>
    <w:rsid w:val="02B429D4"/>
    <w:rsid w:val="03101A2C"/>
    <w:rsid w:val="0FCD18F7"/>
    <w:rsid w:val="14D40FAC"/>
    <w:rsid w:val="22411A67"/>
    <w:rsid w:val="24983614"/>
    <w:rsid w:val="3807372F"/>
    <w:rsid w:val="38F77F1A"/>
    <w:rsid w:val="3B233117"/>
    <w:rsid w:val="3E5C33E6"/>
    <w:rsid w:val="40740782"/>
    <w:rsid w:val="42E41B95"/>
    <w:rsid w:val="463A6745"/>
    <w:rsid w:val="4A8A15AD"/>
    <w:rsid w:val="4C33438E"/>
    <w:rsid w:val="50504B79"/>
    <w:rsid w:val="5A136BBC"/>
    <w:rsid w:val="5ADE189B"/>
    <w:rsid w:val="5DAD7024"/>
    <w:rsid w:val="669052A1"/>
    <w:rsid w:val="6A362DE9"/>
    <w:rsid w:val="6EE35E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semiHidden/>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6">
    <w:name w:val="Body Text 2"/>
    <w:basedOn w:val="1"/>
    <w:link w:val="16"/>
    <w:qFormat/>
    <w:uiPriority w:val="0"/>
    <w:pPr>
      <w:spacing w:after="120" w:line="480" w:lineRule="auto"/>
    </w:pPr>
    <w:rPr>
      <w:rFonts w:asciiTheme="minorHAnsi" w:hAnsiTheme="minorHAnsi" w:eastAsiaTheme="minorEastAsia" w:cstheme="minorBidi"/>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批注框文本 Char"/>
    <w:link w:val="3"/>
    <w:semiHidden/>
    <w:qFormat/>
    <w:locked/>
    <w:uiPriority w:val="99"/>
    <w:rPr>
      <w:rFonts w:ascii="Times New Roman" w:hAnsi="Times New Roman" w:eastAsia="宋体" w:cs="Times New Roman"/>
      <w:sz w:val="18"/>
      <w:szCs w:val="18"/>
    </w:rPr>
  </w:style>
  <w:style w:type="character" w:customStyle="1" w:styleId="11">
    <w:name w:val="页脚 Char"/>
    <w:link w:val="4"/>
    <w:semiHidden/>
    <w:qFormat/>
    <w:locked/>
    <w:uiPriority w:val="99"/>
    <w:rPr>
      <w:rFonts w:ascii="Times New Roman" w:hAnsi="Times New Roman" w:eastAsia="宋体" w:cs="Times New Roman"/>
      <w:sz w:val="18"/>
      <w:szCs w:val="18"/>
    </w:rPr>
  </w:style>
  <w:style w:type="character" w:customStyle="1" w:styleId="12">
    <w:name w:val="页眉 Char"/>
    <w:link w:val="5"/>
    <w:qFormat/>
    <w:locked/>
    <w:uiPriority w:val="0"/>
    <w:rPr>
      <w:sz w:val="18"/>
    </w:rPr>
  </w:style>
  <w:style w:type="character" w:customStyle="1" w:styleId="13">
    <w:name w:val="页眉 Char1"/>
    <w:semiHidden/>
    <w:qFormat/>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rPr>
      <w:sz w:val="21"/>
      <w:szCs w:val="24"/>
    </w:rPr>
  </w:style>
  <w:style w:type="character" w:customStyle="1" w:styleId="15">
    <w:name w:val="Char Char1"/>
    <w:qFormat/>
    <w:locked/>
    <w:uiPriority w:val="0"/>
    <w:rPr>
      <w:rFonts w:hint="eastAsia" w:ascii="宋体" w:hAnsi="Courier New" w:eastAsia="宋体"/>
      <w:kern w:val="2"/>
      <w:sz w:val="21"/>
      <w:lang w:val="en-US" w:eastAsia="zh-CN" w:bidi="ar-SA"/>
    </w:rPr>
  </w:style>
  <w:style w:type="character" w:customStyle="1" w:styleId="16">
    <w:name w:val="正文文本 2 Char"/>
    <w:basedOn w:val="9"/>
    <w:link w:val="6"/>
    <w:qFormat/>
    <w:uiPriority w:val="0"/>
    <w:rPr>
      <w:rFonts w:asciiTheme="minorHAnsi" w:hAnsiTheme="minorHAnsi" w:eastAsiaTheme="minorEastAsia" w:cstheme="minorBidi"/>
      <w:kern w:val="2"/>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16</Pages>
  <Words>1986</Words>
  <Characters>11321</Characters>
  <Lines>94</Lines>
  <Paragraphs>26</Paragraphs>
  <TotalTime>0</TotalTime>
  <ScaleCrop>false</ScaleCrop>
  <LinksUpToDate>false</LinksUpToDate>
  <CharactersWithSpaces>13281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Joyce</cp:lastModifiedBy>
  <cp:lastPrinted>2020-10-29T02:11:00Z</cp:lastPrinted>
  <dcterms:modified xsi:type="dcterms:W3CDTF">2020-10-29T03:46:55Z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