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r>
        <w:rPr>
          <w:rFonts w:hint="eastAsia"/>
          <w:b/>
          <w:sz w:val="22"/>
          <w:szCs w:val="22"/>
        </w:rPr>
        <w:t>■5</w:t>
      </w:r>
      <w:r>
        <w:rPr>
          <w:b/>
          <w:sz w:val="22"/>
          <w:szCs w:val="22"/>
        </w:rPr>
        <w:t xml:space="preserve">0430  </w:t>
      </w:r>
      <w:bookmarkStart w:id="1" w:name="E勾选"/>
      <w:r>
        <w:rPr>
          <w:rFonts w:hint="eastAsia"/>
          <w:b/>
          <w:sz w:val="22"/>
          <w:szCs w:val="22"/>
        </w:rPr>
        <w:t>■</w:t>
      </w:r>
      <w:bookmarkEnd w:id="1"/>
      <w:r>
        <w:rPr>
          <w:b/>
          <w:sz w:val="22"/>
          <w:szCs w:val="22"/>
        </w:rPr>
        <w:t xml:space="preserve">EMS  </w:t>
      </w:r>
      <w:bookmarkStart w:id="2" w:name="S勾选"/>
      <w:r>
        <w:rPr>
          <w:rFonts w:hint="eastAsia"/>
          <w:b/>
          <w:sz w:val="22"/>
          <w:szCs w:val="22"/>
        </w:rPr>
        <w:t>■</w:t>
      </w:r>
      <w:bookmarkEnd w:id="2"/>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3"/>
            <w:tcBorders>
              <w:top w:val="single" w:color="auto" w:sz="8" w:space="0"/>
            </w:tcBorders>
            <w:vAlign w:val="center"/>
          </w:tcPr>
          <w:p>
            <w:pPr>
              <w:snapToGrid w:val="0"/>
              <w:spacing w:line="280" w:lineRule="exact"/>
              <w:jc w:val="center"/>
              <w:rPr>
                <w:b/>
                <w:sz w:val="20"/>
              </w:rPr>
            </w:pPr>
            <w:bookmarkStart w:id="3" w:name="组织名称"/>
            <w:r>
              <w:rPr>
                <w:b/>
                <w:sz w:val="20"/>
              </w:rPr>
              <w:t>南昌金开工匠建设工程集团有限公司</w:t>
            </w:r>
            <w:bookmarkEnd w:id="3"/>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Q：28.03.01</w:t>
            </w:r>
          </w:p>
          <w:p>
            <w:pPr>
              <w:snapToGrid w:val="0"/>
              <w:spacing w:line="280" w:lineRule="exact"/>
              <w:ind w:left="52"/>
              <w:jc w:val="center"/>
              <w:rPr>
                <w:b/>
                <w:sz w:val="20"/>
              </w:rPr>
            </w:pPr>
            <w:r>
              <w:rPr>
                <w:b/>
                <w:sz w:val="20"/>
              </w:rPr>
              <w:t>E：28.03.01</w:t>
            </w:r>
          </w:p>
          <w:p>
            <w:pPr>
              <w:snapToGrid w:val="0"/>
              <w:spacing w:line="280" w:lineRule="exact"/>
              <w:ind w:left="52"/>
              <w:jc w:val="center"/>
              <w:rPr>
                <w:b/>
                <w:sz w:val="20"/>
              </w:rPr>
            </w:pPr>
            <w:r>
              <w:rPr>
                <w:b/>
                <w:sz w:val="20"/>
              </w:rPr>
              <w:t>O：28.03.01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王志慧</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Q：28.03.01</w:t>
            </w:r>
          </w:p>
          <w:p>
            <w:pPr>
              <w:snapToGrid w:val="0"/>
              <w:spacing w:line="280" w:lineRule="exact"/>
              <w:ind w:left="52"/>
              <w:jc w:val="center"/>
              <w:rPr>
                <w:b/>
                <w:sz w:val="20"/>
              </w:rPr>
            </w:pPr>
            <w:r>
              <w:rPr>
                <w:b/>
                <w:sz w:val="20"/>
              </w:rPr>
              <w:t>E：28.03.01</w:t>
            </w:r>
          </w:p>
          <w:p>
            <w:pPr>
              <w:snapToGrid w:val="0"/>
              <w:spacing w:line="280" w:lineRule="exact"/>
              <w:jc w:val="center"/>
              <w:rPr>
                <w:b/>
                <w:sz w:val="20"/>
              </w:rPr>
            </w:pPr>
            <w:r>
              <w:rPr>
                <w:b/>
                <w:sz w:val="20"/>
              </w:rPr>
              <w:t>O：28.03.01</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8424" w:type="dxa"/>
            <w:gridSpan w:val="5"/>
            <w:vAlign w:val="center"/>
          </w:tcPr>
          <w:p>
            <w:pPr>
              <w:snapToGrid w:val="0"/>
              <w:spacing w:line="360" w:lineRule="exact"/>
              <w:jc w:val="center"/>
              <w:rPr>
                <w:b/>
                <w:sz w:val="20"/>
              </w:rPr>
            </w:pP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 xml:space="preserve">伍光华、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文波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8424" w:type="dxa"/>
            <w:gridSpan w:val="5"/>
            <w:vAlign w:val="center"/>
          </w:tcPr>
          <w:p>
            <w:pPr>
              <w:snapToGrid w:val="0"/>
              <w:spacing w:line="360" w:lineRule="exact"/>
              <w:jc w:val="center"/>
              <w:rPr>
                <w:b/>
                <w:sz w:val="20"/>
              </w:rPr>
            </w:pPr>
            <w:r>
              <w:rPr>
                <w:rFonts w:hint="eastAsia" w:asciiTheme="minorEastAsia" w:hAnsiTheme="minorEastAsia" w:eastAsiaTheme="minorEastAsia" w:cstheme="minorEastAsia"/>
                <w:b w:val="0"/>
                <w:bCs/>
                <w:sz w:val="21"/>
                <w:szCs w:val="21"/>
                <w:lang w:val="en-US" w:eastAsia="zh-CN"/>
              </w:rPr>
              <w:t>无        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249" w:type="dxa"/>
            <w:gridSpan w:val="2"/>
            <w:tcBorders>
              <w:left w:val="single" w:color="auto" w:sz="4"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生产工艺/</w:t>
            </w:r>
          </w:p>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服务过程</w:t>
            </w:r>
          </w:p>
          <w:p>
            <w:pPr>
              <w:pStyle w:val="2"/>
              <w:rPr>
                <w:rFonts w:hint="eastAsia"/>
              </w:rPr>
            </w:pP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生产过程/服务过程</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的风险及控制措施</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特殊过程的控制</w:t>
            </w:r>
          </w:p>
        </w:tc>
        <w:tc>
          <w:tcPr>
            <w:tcW w:w="8424" w:type="dxa"/>
            <w:gridSpan w:val="5"/>
            <w:vAlign w:val="center"/>
          </w:tcPr>
          <w:p>
            <w:pPr>
              <w:snapToGrid w:val="0"/>
              <w:spacing w:line="280" w:lineRule="exact"/>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硅PU施工：基础复检-场地清理-施工准备-基层摊铺-硅PU封底-硅PU施工-定位标线-退场交付</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关键过程：硅PU封底施工。</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需确认的过程：找平。</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需确认的过程：隐蔽施工、分部分项施工。</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透气型塑胶跑道施工： 测量放线-配料搅拌-底胶摊铺-面胶喷涂-测量画线。</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关键过程：配料搅拌施工。</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需确认的过程：摊铺、隐蔽施工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重要环境及控制措施</w:t>
            </w:r>
          </w:p>
        </w:tc>
        <w:tc>
          <w:tcPr>
            <w:tcW w:w="8424" w:type="dxa"/>
            <w:gridSpan w:val="5"/>
            <w:vAlign w:val="center"/>
          </w:tcPr>
          <w:p>
            <w:pPr>
              <w:snapToGrid w:val="0"/>
              <w:spacing w:line="280" w:lineRule="exact"/>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控制噪声</w:t>
            </w:r>
            <w:r>
              <w:rPr>
                <w:rFonts w:hint="eastAsia" w:asciiTheme="minorEastAsia" w:hAnsiTheme="minorEastAsia" w:eastAsiaTheme="minorEastAsia" w:cstheme="minorEastAsia"/>
                <w:b w:val="0"/>
                <w:bCs/>
                <w:sz w:val="21"/>
                <w:szCs w:val="21"/>
                <w:lang w:eastAsia="zh-CN"/>
              </w:rPr>
              <w:t>：开工前，加工及产生噪声较大的施工作业区域应使用噪声小的环保施工设施或有效的降噪措施。</w:t>
            </w:r>
          </w:p>
          <w:p>
            <w:pPr>
              <w:snapToGrid w:val="0"/>
              <w:spacing w:line="280" w:lineRule="exact"/>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预防火灾、爆炸</w:t>
            </w:r>
            <w:r>
              <w:rPr>
                <w:rFonts w:hint="eastAsia" w:asciiTheme="minorEastAsia" w:hAnsiTheme="minorEastAsia" w:eastAsiaTheme="minorEastAsia" w:cstheme="minorEastAsia"/>
                <w:b w:val="0"/>
                <w:bCs/>
                <w:sz w:val="21"/>
                <w:szCs w:val="21"/>
                <w:lang w:eastAsia="zh-CN"/>
              </w:rPr>
              <w:t>：制定完善的管理制度，加强员工消防安全、应急响应知识培训，定期进行检查制定完善的管理制度，加强员工消防安全、应急响应知识培训，定期进行检查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按规定处置固体废弃物</w:t>
            </w:r>
            <w:r>
              <w:rPr>
                <w:rFonts w:hint="eastAsia" w:asciiTheme="minorEastAsia" w:hAnsiTheme="minorEastAsia" w:eastAsiaTheme="minorEastAsia" w:cstheme="minorEastAsia"/>
                <w:b w:val="0"/>
                <w:bCs/>
                <w:sz w:val="21"/>
                <w:szCs w:val="21"/>
                <w:lang w:eastAsia="zh-CN"/>
              </w:rPr>
              <w:t>：施工中中的生活垃圾，施工垃圾，现场不再利用，按现场整体布局，分类堆放，并标识，按甲方要求运到指定地点，或及时联系环卫部门运走。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不可接受风险的危险源及控制措施</w:t>
            </w:r>
          </w:p>
        </w:tc>
        <w:tc>
          <w:tcPr>
            <w:tcW w:w="8424" w:type="dxa"/>
            <w:gridSpan w:val="5"/>
            <w:vAlign w:val="center"/>
          </w:tcPr>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机械伤害</w:t>
            </w:r>
            <w:r>
              <w:rPr>
                <w:rFonts w:hint="eastAsia" w:asciiTheme="minorEastAsia" w:hAnsiTheme="minorEastAsia" w:eastAsiaTheme="minorEastAsia" w:cstheme="minorEastAsia"/>
                <w:b w:val="0"/>
                <w:bCs/>
                <w:sz w:val="21"/>
                <w:szCs w:val="21"/>
                <w:lang w:eastAsia="zh-CN"/>
              </w:rPr>
              <w:t>：为杜绝机械伤害，在设备使用前进行全面检查，制定设备安全操作规程。公司安全检查小组，定期到施工现场检查设备安全正确操作。</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lang w:eastAsia="zh-CN"/>
              </w:rPr>
              <w:t>中暑：高温室外作业时间在11：00－15：00时间段不安排施工，对施工人员发放降暑药品仁丹和十滴水，并供应冰冻绿豆汤</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eastAsia="zh-CN"/>
              </w:rPr>
              <w:t>触电：（1）、工程开工前，按《施工现场临时用电安全技术规范》要求编制有针对性的临时用电施工组织设计，施工组织设计应包括负荷计算，电线、低压电器等规格、类型的选择。绘制用电布置平面图等。并完成审批手续。作业前检查设计书。</w:t>
            </w:r>
          </w:p>
          <w:p>
            <w:pPr>
              <w:snapToGrid w:val="0"/>
              <w:spacing w:line="280" w:lineRule="exact"/>
              <w:jc w:val="both"/>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（2）、工程开工前对全体人员进行用电安全技术交底，告知安全用电所采取的安全措施，明确应遵守的操作规程及注意事项，在开工时检查交底记录。</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（3）、在布设临时用电线路、设施时，按《施工现场临时用电安全技术规范》要求和《临时用电施工组织设计》的布置严格实施，完成后进行检查。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（4）、使用用电机具时，配电箱、开关箱必须设置漏电保护器，实行一机一闸一漏电保护器，现场安全员应每周进行检查。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（5）、电工必须经培训合格持证上岗。应做好维修记录。必须按规定穿戴和配好相应的劳动防护用品，停电的设备必须拉闸、断电，锁好开关箱。现场安全员应每周进行检查。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lang w:eastAsia="zh-CN"/>
              </w:rPr>
              <w:t>火灾爆炸：氧气瓶和乙炔瓶分开存放,间距在5米开外，遇明火必须10米。定制一小推车。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相关法律法规的要求及产品标准</w:t>
            </w:r>
          </w:p>
        </w:tc>
        <w:tc>
          <w:tcPr>
            <w:tcW w:w="8424" w:type="dxa"/>
            <w:gridSpan w:val="5"/>
            <w:vAlign w:val="center"/>
          </w:tcPr>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《体育建筑设计规范》JGJ31-2003；《合成材料跑道面层》GB/T 14833-2011；《中华人民共和国塑胶跑道标准》</w:t>
            </w:r>
            <w:bookmarkStart w:id="5" w:name="_GoBack"/>
            <w:bookmarkEnd w:id="5"/>
            <w:r>
              <w:rPr>
                <w:rFonts w:hint="eastAsia" w:asciiTheme="minorEastAsia" w:hAnsiTheme="minorEastAsia" w:eastAsiaTheme="minorEastAsia" w:cstheme="minorEastAsia"/>
                <w:b w:val="0"/>
                <w:bCs/>
                <w:sz w:val="21"/>
                <w:szCs w:val="21"/>
                <w:lang w:val="en-US" w:eastAsia="zh-CN"/>
              </w:rPr>
              <w:t>GB/T 14833-93；《公路沥青路面设计规范》（JTG D50-2017）等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检验和试验项目及要求(如有型式试验要求,要进行说明)</w:t>
            </w:r>
          </w:p>
        </w:tc>
        <w:tc>
          <w:tcPr>
            <w:tcW w:w="8424" w:type="dxa"/>
            <w:gridSpan w:val="5"/>
            <w:vAlign w:val="center"/>
          </w:tcPr>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检验和试验：建筑材料－水泥、钢筋、砂、石检查合格证、相容性试验报告和外观质量并在监理见证下取样复试。</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砂浆、混凝土留取试块同条件/标养作试验。</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受力钢筋搭接焊接焊接接头试验;对噪声、污水和粉尘进行控制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其它相关知识</w:t>
            </w:r>
          </w:p>
        </w:tc>
        <w:tc>
          <w:tcPr>
            <w:tcW w:w="8424" w:type="dxa"/>
            <w:gridSpan w:val="5"/>
            <w:tcBorders>
              <w:bottom w:val="single" w:color="auto" w:sz="8" w:space="0"/>
            </w:tcBorders>
            <w:vAlign w:val="center"/>
          </w:tcPr>
          <w:p>
            <w:pPr>
              <w:snapToGrid w:val="0"/>
              <w:spacing w:line="280" w:lineRule="exact"/>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现场审核注意事项</w:t>
            </w:r>
          </w:p>
        </w:tc>
      </w:tr>
    </w:tbl>
    <w:p>
      <w:pPr>
        <w:snapToGrid w:val="0"/>
        <w:rPr>
          <w:rFonts w:ascii="宋体"/>
          <w:b/>
          <w:sz w:val="22"/>
          <w:szCs w:val="22"/>
        </w:rPr>
      </w:pPr>
      <w:r>
        <w:rPr>
          <w:rFonts w:ascii="宋体"/>
          <w:b/>
          <w:sz w:val="18"/>
          <w:szCs w:val="18"/>
        </w:rPr>
        <w:t xml:space="preserve">          </w:t>
      </w:r>
      <w:r>
        <w:rPr>
          <w:rFonts w:hint="eastAsia"/>
          <w:b/>
          <w:sz w:val="22"/>
          <w:szCs w:val="22"/>
        </w:rPr>
        <w:t>日期</w:t>
      </w:r>
      <w:r>
        <w:rPr>
          <w:rFonts w:hint="eastAsia"/>
          <w:b/>
          <w:sz w:val="18"/>
          <w:szCs w:val="18"/>
        </w:rPr>
        <w:t>：</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26396"/>
    <w:rsid w:val="4AD14F07"/>
    <w:rsid w:val="5F0B6E4E"/>
    <w:rsid w:val="613A5011"/>
    <w:rsid w:val="674D7A2F"/>
    <w:rsid w:val="6A92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0</TotalTime>
  <ScaleCrop>false</ScaleCrop>
  <LinksUpToDate>false</LinksUpToDate>
  <CharactersWithSpaces>312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Joyce</cp:lastModifiedBy>
  <dcterms:modified xsi:type="dcterms:W3CDTF">2020-10-30T01:55:50Z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