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南京优越三维科技有限公司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张元倚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13770702029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塑料制品加工（三维打印）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14.02.04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2020年10月23日 上午至2020年10月23日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45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</w:trPr>
        <w:tc>
          <w:tcPr>
            <w:tcW w:w="1037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远程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b/>
                <w:sz w:val="24"/>
                <w:szCs w:val="24"/>
              </w:rPr>
              <w:t>审核日程安排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</w:rPr>
              <w:t>2020年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  (共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4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8:00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Cs w:val="21"/>
              </w:rPr>
              <w:t>8:30</w:t>
            </w:r>
          </w:p>
        </w:tc>
        <w:tc>
          <w:tcPr>
            <w:tcW w:w="7458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首次会议：说明审核目的及范围；审核日程安排等。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auto"/>
              </w:rPr>
              <w:t>原件</w:t>
            </w:r>
            <w:r>
              <w:rPr>
                <w:rFonts w:hint="eastAsia"/>
                <w:color w:val="auto"/>
              </w:rPr>
              <w:t>和</w:t>
            </w:r>
            <w:r>
              <w:rPr>
                <w:rFonts w:hint="eastAsia"/>
              </w:rPr>
              <w:t>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</w:t>
            </w:r>
            <w:r>
              <w:rPr>
                <w:rFonts w:hint="eastAsia"/>
                <w:szCs w:val="18"/>
                <w:lang w:eastAsia="zh-CN"/>
              </w:rPr>
              <w:t>远程</w:t>
            </w:r>
            <w:r>
              <w:rPr>
                <w:rFonts w:hint="eastAsia"/>
                <w:szCs w:val="18"/>
              </w:rPr>
              <w:t>和临时</w:t>
            </w:r>
            <w:r>
              <w:rPr>
                <w:rFonts w:hint="eastAsia"/>
                <w:szCs w:val="18"/>
                <w:lang w:eastAsia="zh-CN"/>
              </w:rPr>
              <w:t>远程</w:t>
            </w:r>
            <w:r>
              <w:rPr>
                <w:rFonts w:hint="eastAsia"/>
                <w:szCs w:val="18"/>
              </w:rPr>
              <w:t>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pacing w:line="240" w:lineRule="atLeas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7458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对</w:t>
            </w:r>
            <w:r>
              <w:rPr>
                <w:highlight w:val="none"/>
              </w:rPr>
              <w:t>多场所</w:t>
            </w:r>
            <w:r>
              <w:rPr>
                <w:rFonts w:hint="eastAsia"/>
                <w:highlight w:val="none"/>
                <w:lang w:val="en-US" w:eastAsia="zh-CN"/>
              </w:rPr>
              <w:t>/临时场所</w:t>
            </w:r>
            <w:r>
              <w:rPr>
                <w:highlight w:val="none"/>
              </w:rPr>
              <w:t>建立的控制的水平（</w:t>
            </w:r>
            <w:r>
              <w:rPr>
                <w:rFonts w:hint="eastAsia"/>
                <w:highlight w:val="none"/>
                <w:lang w:val="en-US" w:eastAsia="zh-CN"/>
              </w:rPr>
              <w:t>适用</w:t>
            </w:r>
            <w:r>
              <w:rPr>
                <w:highlight w:val="none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</w:t>
            </w:r>
          </w:p>
        </w:tc>
        <w:tc>
          <w:tcPr>
            <w:tcW w:w="7458" w:type="dxa"/>
            <w:shd w:val="clear" w:color="auto" w:fill="E5DFEC" w:themeFill="accent4" w:themeFillTint="33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确认审核范围，通报一阶段审核情况，对发现的问题提出整改要求；商定第二阶段的审核时间、资源管理、审核安排等事宜。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C60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张磊</cp:lastModifiedBy>
  <cp:lastPrinted>2019-03-27T03:10:00Z</cp:lastPrinted>
  <dcterms:modified xsi:type="dcterms:W3CDTF">2020-10-23T00:23:22Z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